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CB9C" w14:textId="3558B4A5" w:rsidR="007052C5" w:rsidRDefault="000D7D04" w:rsidP="00C111BE">
      <w:pPr>
        <w:pStyle w:val="Citationintense"/>
        <w:pBdr>
          <w:top w:val="none" w:sz="0" w:space="0" w:color="auto"/>
          <w:bottom w:val="none" w:sz="0" w:space="0" w:color="auto"/>
        </w:pBdr>
        <w:spacing w:before="0" w:after="0" w:line="240" w:lineRule="auto"/>
        <w:ind w:left="0" w:right="0"/>
        <w:rPr>
          <w:rFonts w:asciiTheme="minorHAnsi" w:hAnsiTheme="minorHAnsi" w:cstheme="minorHAnsi"/>
          <w:b/>
          <w:i w:val="0"/>
          <w:color w:val="auto"/>
          <w:sz w:val="22"/>
        </w:rPr>
      </w:pPr>
      <w:bookmarkStart w:id="0" w:name="_GoBack"/>
      <w:bookmarkEnd w:id="0"/>
      <w:r w:rsidRPr="00650E1A">
        <w:rPr>
          <w:rFonts w:asciiTheme="minorHAnsi" w:eastAsia="Times New Roman" w:hAnsiTheme="minorHAnsi" w:cstheme="minorHAnsi"/>
          <w:b/>
          <w:iCs w:val="0"/>
          <w:color w:val="D01050"/>
          <w:sz w:val="28"/>
          <w:szCs w:val="28"/>
          <w:lang w:eastAsia="fr-FR"/>
        </w:rPr>
        <w:t>PROJET</w:t>
      </w:r>
      <w:r w:rsidR="00FB743D" w:rsidRPr="00650E1A">
        <w:rPr>
          <w:rFonts w:asciiTheme="minorHAnsi" w:eastAsia="Times New Roman" w:hAnsiTheme="minorHAnsi" w:cstheme="minorHAnsi"/>
          <w:b/>
          <w:iCs w:val="0"/>
          <w:color w:val="D01050"/>
          <w:sz w:val="28"/>
          <w:szCs w:val="28"/>
          <w:lang w:eastAsia="fr-FR"/>
        </w:rPr>
        <w:t xml:space="preserve"> </w:t>
      </w:r>
      <w:r w:rsidR="00F51D37" w:rsidRPr="00650E1A">
        <w:rPr>
          <w:rFonts w:asciiTheme="minorHAnsi" w:eastAsia="Times New Roman" w:hAnsiTheme="minorHAnsi" w:cstheme="minorHAnsi"/>
          <w:b/>
          <w:iCs w:val="0"/>
          <w:color w:val="D01050"/>
          <w:sz w:val="28"/>
          <w:szCs w:val="28"/>
          <w:lang w:eastAsia="fr-FR"/>
        </w:rPr>
        <w:t>DE</w:t>
      </w:r>
      <w:r w:rsidR="00F51D37" w:rsidRPr="00650E1A">
        <w:rPr>
          <w:rFonts w:asciiTheme="minorHAnsi" w:hAnsiTheme="minorHAnsi" w:cstheme="minorHAnsi"/>
          <w:b/>
          <w:i w:val="0"/>
          <w:color w:val="auto"/>
          <w:sz w:val="28"/>
          <w:szCs w:val="28"/>
        </w:rPr>
        <w:t xml:space="preserve"> DÉLIBÉ</w:t>
      </w:r>
      <w:r w:rsidR="007052C5" w:rsidRPr="00650E1A">
        <w:rPr>
          <w:rFonts w:asciiTheme="minorHAnsi" w:hAnsiTheme="minorHAnsi" w:cstheme="minorHAnsi"/>
          <w:b/>
          <w:i w:val="0"/>
          <w:color w:val="auto"/>
          <w:sz w:val="28"/>
          <w:szCs w:val="28"/>
        </w:rPr>
        <w:t xml:space="preserve">RATION RELATIVE </w:t>
      </w:r>
      <w:r w:rsidR="00332FE8" w:rsidRPr="00650E1A">
        <w:rPr>
          <w:rFonts w:asciiTheme="minorHAnsi" w:hAnsiTheme="minorHAnsi" w:cstheme="minorHAnsi"/>
          <w:b/>
          <w:i w:val="0"/>
          <w:color w:val="auto"/>
          <w:sz w:val="28"/>
          <w:szCs w:val="28"/>
        </w:rPr>
        <w:t>À</w:t>
      </w:r>
      <w:r w:rsidR="007052C5" w:rsidRPr="00650E1A">
        <w:rPr>
          <w:rFonts w:asciiTheme="minorHAnsi" w:hAnsiTheme="minorHAnsi" w:cstheme="minorHAnsi"/>
          <w:b/>
          <w:i w:val="0"/>
          <w:color w:val="auto"/>
          <w:sz w:val="28"/>
          <w:szCs w:val="28"/>
        </w:rPr>
        <w:t xml:space="preserve"> LA MISE EN PLACE </w:t>
      </w:r>
      <w:r w:rsidR="002E7E32">
        <w:rPr>
          <w:rFonts w:asciiTheme="minorHAnsi" w:hAnsiTheme="minorHAnsi" w:cstheme="minorHAnsi"/>
          <w:b/>
          <w:i w:val="0"/>
          <w:color w:val="auto"/>
          <w:sz w:val="28"/>
          <w:szCs w:val="28"/>
        </w:rPr>
        <w:t>DE LA PRIME DE POUVOIR D’ACHAT</w:t>
      </w:r>
      <w:r w:rsidR="002E7E32" w:rsidRPr="002E7E32">
        <w:rPr>
          <w:rFonts w:asciiTheme="minorHAnsi" w:hAnsiTheme="minorHAnsi" w:cstheme="minorHAnsi"/>
          <w:b/>
          <w:i w:val="0"/>
          <w:color w:val="auto"/>
          <w:sz w:val="28"/>
          <w:szCs w:val="28"/>
        </w:rPr>
        <w:t xml:space="preserve"> </w:t>
      </w:r>
      <w:r w:rsidR="002E7E32">
        <w:rPr>
          <w:rFonts w:asciiTheme="minorHAnsi" w:hAnsiTheme="minorHAnsi" w:cstheme="minorHAnsi"/>
          <w:b/>
          <w:i w:val="0"/>
          <w:color w:val="auto"/>
          <w:sz w:val="28"/>
          <w:szCs w:val="28"/>
        </w:rPr>
        <w:t>EXCEPTIONNELLE</w:t>
      </w:r>
    </w:p>
    <w:p w14:paraId="39BC4706" w14:textId="77777777" w:rsidR="006E50F5" w:rsidRPr="009465E8" w:rsidRDefault="006E50F5" w:rsidP="00C111BE">
      <w:pPr>
        <w:spacing w:after="0" w:line="240" w:lineRule="auto"/>
        <w:jc w:val="center"/>
        <w:rPr>
          <w:rFonts w:asciiTheme="minorHAnsi" w:hAnsiTheme="minorHAnsi" w:cstheme="minorHAnsi"/>
          <w:b/>
          <w:color w:val="D01050"/>
          <w:sz w:val="22"/>
        </w:rPr>
      </w:pPr>
      <w:r w:rsidRPr="009C6CDF">
        <w:rPr>
          <w:rFonts w:ascii="Calibri" w:hAnsi="Calibri" w:cs="Calibri"/>
          <w:b/>
          <w:bCs/>
          <w:sz w:val="22"/>
        </w:rPr>
        <w:t xml:space="preserve">AU SEIN DE ……………………… </w:t>
      </w:r>
      <w:r w:rsidRPr="009465E8">
        <w:rPr>
          <w:rFonts w:ascii="Calibri" w:hAnsi="Calibri" w:cs="Calibri"/>
          <w:b/>
          <w:bCs/>
          <w:i/>
          <w:color w:val="D01050"/>
          <w:sz w:val="22"/>
        </w:rPr>
        <w:t>(nom de la collectivité ou de l’établissement public)</w:t>
      </w:r>
    </w:p>
    <w:p w14:paraId="47B131A7" w14:textId="6A28A4F5" w:rsidR="006E50F5" w:rsidRPr="000F7757" w:rsidRDefault="006E50F5" w:rsidP="00C111BE">
      <w:pPr>
        <w:spacing w:after="0" w:line="240" w:lineRule="auto"/>
        <w:jc w:val="center"/>
        <w:rPr>
          <w:rFonts w:ascii="Calibri" w:eastAsia="Calibri" w:hAnsi="Calibri" w:cs="Calibri"/>
          <w:i/>
          <w:color w:val="D01050"/>
          <w:sz w:val="22"/>
        </w:rPr>
      </w:pPr>
      <w:r w:rsidRPr="000F7757">
        <w:rPr>
          <w:rFonts w:ascii="Calibri" w:eastAsia="Calibri" w:hAnsi="Calibri" w:cs="Calibri"/>
          <w:i/>
          <w:color w:val="D01050"/>
          <w:sz w:val="22"/>
        </w:rPr>
        <w:t>(A noter : le projet de délibération doit être préalablement soumis au CST)</w:t>
      </w:r>
    </w:p>
    <w:p w14:paraId="344D2811" w14:textId="0F06DE95" w:rsidR="00AF2CBA" w:rsidRDefault="00AF2CBA" w:rsidP="00C111BE">
      <w:pPr>
        <w:pStyle w:val="Corpsdetexte"/>
        <w:spacing w:before="0"/>
        <w:jc w:val="center"/>
        <w:rPr>
          <w:rFonts w:ascii="Calibri" w:hAnsi="Calibri" w:cs="Calibri"/>
          <w:bCs/>
          <w:i/>
          <w:color w:val="D01050"/>
        </w:rPr>
      </w:pPr>
    </w:p>
    <w:p w14:paraId="1B966AE4" w14:textId="27051C33" w:rsidR="00AF2CBA" w:rsidRPr="00AF2CBA" w:rsidRDefault="00AF2CBA" w:rsidP="00C111BE">
      <w:pPr>
        <w:spacing w:after="0" w:line="240" w:lineRule="auto"/>
        <w:jc w:val="both"/>
        <w:rPr>
          <w:rFonts w:ascii="Calibri" w:eastAsia="Calibri" w:hAnsi="Calibri" w:cs="Calibri"/>
          <w:sz w:val="22"/>
        </w:rPr>
      </w:pPr>
      <w:r w:rsidRPr="00AF2CBA">
        <w:rPr>
          <w:rFonts w:ascii="Calibri" w:eastAsia="Calibri" w:hAnsi="Calibri" w:cs="Calibri"/>
          <w:sz w:val="22"/>
        </w:rPr>
        <w:t xml:space="preserve">Le ……………… </w:t>
      </w:r>
      <w:r w:rsidRPr="00AF2CBA">
        <w:rPr>
          <w:rFonts w:ascii="Calibri" w:eastAsia="Calibri" w:hAnsi="Calibri" w:cs="Calibri"/>
          <w:bCs/>
          <w:i/>
          <w:color w:val="D01050"/>
          <w:sz w:val="22"/>
        </w:rPr>
        <w:t>(date)</w:t>
      </w:r>
      <w:r w:rsidRPr="00AF2CBA">
        <w:rPr>
          <w:rFonts w:ascii="Calibri" w:eastAsia="Calibri" w:hAnsi="Calibri" w:cs="Calibri"/>
          <w:sz w:val="22"/>
        </w:rPr>
        <w:t xml:space="preserve">, à …………………… </w:t>
      </w:r>
      <w:r w:rsidRPr="00AF2CBA">
        <w:rPr>
          <w:rFonts w:ascii="Calibri" w:eastAsia="Calibri" w:hAnsi="Calibri" w:cs="Calibri"/>
          <w:bCs/>
          <w:i/>
          <w:color w:val="D01050"/>
          <w:sz w:val="22"/>
        </w:rPr>
        <w:t>(heure)</w:t>
      </w:r>
      <w:r w:rsidRPr="00AF2CBA">
        <w:rPr>
          <w:rFonts w:ascii="Calibri" w:eastAsia="Calibri" w:hAnsi="Calibri" w:cs="Calibri"/>
          <w:bCs/>
          <w:sz w:val="22"/>
        </w:rPr>
        <w:t>,</w:t>
      </w:r>
      <w:r w:rsidRPr="00AF2CBA">
        <w:rPr>
          <w:rFonts w:ascii="Calibri" w:eastAsia="Calibri" w:hAnsi="Calibri" w:cs="Calibri"/>
          <w:sz w:val="22"/>
        </w:rPr>
        <w:t xml:space="preserve"> en …………………. </w:t>
      </w:r>
      <w:r w:rsidRPr="00AF2CBA">
        <w:rPr>
          <w:rFonts w:ascii="Calibri" w:eastAsia="Calibri" w:hAnsi="Calibri" w:cs="Calibri"/>
          <w:bCs/>
          <w:i/>
          <w:color w:val="D01050"/>
          <w:sz w:val="22"/>
        </w:rPr>
        <w:t>(</w:t>
      </w:r>
      <w:proofErr w:type="gramStart"/>
      <w:r w:rsidRPr="00AF2CBA">
        <w:rPr>
          <w:rFonts w:ascii="Calibri" w:eastAsia="Calibri" w:hAnsi="Calibri" w:cs="Calibri"/>
          <w:bCs/>
          <w:i/>
          <w:color w:val="D01050"/>
          <w:sz w:val="22"/>
        </w:rPr>
        <w:t>lieu</w:t>
      </w:r>
      <w:proofErr w:type="gramEnd"/>
      <w:r w:rsidRPr="00AF2CBA">
        <w:rPr>
          <w:rFonts w:ascii="Calibri" w:eastAsia="Calibri" w:hAnsi="Calibri" w:cs="Calibri"/>
          <w:bCs/>
          <w:i/>
          <w:color w:val="D01050"/>
          <w:sz w:val="22"/>
        </w:rPr>
        <w:t xml:space="preserve">) </w:t>
      </w:r>
      <w:r w:rsidRPr="00AF2CBA">
        <w:rPr>
          <w:rFonts w:ascii="Calibri" w:eastAsia="Calibri" w:hAnsi="Calibri" w:cs="Calibri"/>
          <w:sz w:val="22"/>
        </w:rPr>
        <w:t xml:space="preserve">se sont réunis les membres du Conseil </w:t>
      </w:r>
      <w:r w:rsidRPr="00AF2CBA">
        <w:rPr>
          <w:rFonts w:ascii="Calibri" w:eastAsia="Calibri" w:hAnsi="Calibri" w:cs="Calibri"/>
          <w:i/>
          <w:color w:val="D01050"/>
          <w:sz w:val="22"/>
        </w:rPr>
        <w:t>(municipal, syndical, communautaire)</w:t>
      </w:r>
      <w:r w:rsidRPr="00AF2CBA">
        <w:rPr>
          <w:rFonts w:ascii="Calibri" w:eastAsia="Calibri" w:hAnsi="Calibri" w:cs="Calibri"/>
          <w:sz w:val="22"/>
        </w:rPr>
        <w:t xml:space="preserve">, sous la présidence de M…………………. </w:t>
      </w:r>
      <w:r w:rsidRPr="00AF2CBA">
        <w:rPr>
          <w:rFonts w:ascii="Calibri" w:eastAsia="Calibri" w:hAnsi="Calibri" w:cs="Calibri"/>
          <w:bCs/>
          <w:i/>
          <w:color w:val="D01050"/>
          <w:sz w:val="22"/>
        </w:rPr>
        <w:t>(</w:t>
      </w:r>
      <w:proofErr w:type="gramStart"/>
      <w:r w:rsidRPr="00AF2CBA">
        <w:rPr>
          <w:rFonts w:ascii="Calibri" w:eastAsia="Calibri" w:hAnsi="Calibri" w:cs="Calibri"/>
          <w:bCs/>
          <w:i/>
          <w:color w:val="D01050"/>
          <w:sz w:val="22"/>
        </w:rPr>
        <w:t>nom</w:t>
      </w:r>
      <w:proofErr w:type="gramEnd"/>
      <w:r w:rsidRPr="00AF2CBA">
        <w:rPr>
          <w:rFonts w:ascii="Calibri" w:eastAsia="Calibri" w:hAnsi="Calibri" w:cs="Calibri"/>
          <w:bCs/>
          <w:i/>
          <w:color w:val="D01050"/>
          <w:sz w:val="22"/>
        </w:rPr>
        <w:t>)</w:t>
      </w:r>
      <w:r w:rsidRPr="00AF2CBA">
        <w:rPr>
          <w:rFonts w:ascii="Calibri" w:eastAsia="Calibri" w:hAnsi="Calibri" w:cs="Calibri"/>
          <w:sz w:val="22"/>
        </w:rPr>
        <w:t xml:space="preserve">, ………………………. </w:t>
      </w:r>
      <w:r w:rsidRPr="00AF2CBA">
        <w:rPr>
          <w:rFonts w:ascii="Calibri" w:eastAsia="Calibri" w:hAnsi="Calibri" w:cs="Calibri"/>
          <w:bCs/>
          <w:i/>
          <w:color w:val="D01050"/>
          <w:sz w:val="22"/>
        </w:rPr>
        <w:t>(</w:t>
      </w:r>
      <w:proofErr w:type="gramStart"/>
      <w:r w:rsidRPr="00AF2CBA">
        <w:rPr>
          <w:rFonts w:ascii="Calibri" w:eastAsia="Calibri" w:hAnsi="Calibri" w:cs="Calibri"/>
          <w:bCs/>
          <w:i/>
          <w:color w:val="D01050"/>
          <w:sz w:val="22"/>
        </w:rPr>
        <w:t>qualité</w:t>
      </w:r>
      <w:proofErr w:type="gramEnd"/>
      <w:r w:rsidRPr="00AF2CBA">
        <w:rPr>
          <w:rFonts w:ascii="Calibri" w:eastAsia="Calibri" w:hAnsi="Calibri" w:cs="Calibri"/>
          <w:bCs/>
          <w:i/>
          <w:color w:val="D01050"/>
          <w:sz w:val="22"/>
        </w:rPr>
        <w:t>)</w:t>
      </w:r>
      <w:r>
        <w:rPr>
          <w:rFonts w:ascii="Calibri" w:eastAsia="Calibri" w:hAnsi="Calibri" w:cs="Calibri"/>
          <w:sz w:val="22"/>
        </w:rPr>
        <w:t xml:space="preserve">, </w:t>
      </w:r>
      <w:r w:rsidRPr="00434AE2">
        <w:rPr>
          <w:rFonts w:asciiTheme="minorHAnsi" w:hAnsiTheme="minorHAnsi" w:cstheme="minorHAnsi"/>
          <w:sz w:val="22"/>
        </w:rPr>
        <w:t>convoqués le …</w:t>
      </w:r>
      <w:r>
        <w:rPr>
          <w:rFonts w:asciiTheme="minorHAnsi" w:hAnsiTheme="minorHAnsi" w:cstheme="minorHAnsi"/>
          <w:sz w:val="22"/>
        </w:rPr>
        <w:t>………………</w:t>
      </w:r>
      <w:r w:rsidRPr="00434AE2">
        <w:rPr>
          <w:rFonts w:asciiTheme="minorHAnsi" w:hAnsiTheme="minorHAnsi" w:cstheme="minorHAnsi"/>
          <w:sz w:val="22"/>
        </w:rPr>
        <w:t xml:space="preserve"> ,</w:t>
      </w:r>
    </w:p>
    <w:p w14:paraId="748F6FF6" w14:textId="4A3F948A" w:rsidR="00AF2CBA" w:rsidRDefault="00AF2CBA" w:rsidP="00C111BE">
      <w:pPr>
        <w:pStyle w:val="Default"/>
        <w:jc w:val="both"/>
        <w:rPr>
          <w:rFonts w:asciiTheme="minorHAnsi" w:hAnsiTheme="minorHAnsi" w:cstheme="minorHAnsi"/>
          <w:color w:val="auto"/>
          <w:sz w:val="22"/>
          <w:szCs w:val="22"/>
        </w:rPr>
      </w:pPr>
      <w:r w:rsidRPr="00AF2CBA">
        <w:rPr>
          <w:rFonts w:asciiTheme="minorHAnsi" w:hAnsiTheme="minorHAnsi" w:cstheme="minorHAnsi"/>
          <w:color w:val="auto"/>
          <w:sz w:val="22"/>
          <w:szCs w:val="22"/>
        </w:rPr>
        <w:t>Etaient présents : …………………………………………</w:t>
      </w:r>
      <w:proofErr w:type="gramStart"/>
      <w:r w:rsidRPr="00AF2CBA">
        <w:rPr>
          <w:rFonts w:asciiTheme="minorHAnsi" w:hAnsiTheme="minorHAnsi" w:cstheme="minorHAnsi"/>
          <w:color w:val="auto"/>
          <w:sz w:val="22"/>
          <w:szCs w:val="22"/>
        </w:rPr>
        <w:t>…….</w:t>
      </w:r>
      <w:proofErr w:type="gramEnd"/>
      <w:r w:rsidRPr="00AF2CBA">
        <w:rPr>
          <w:rFonts w:asciiTheme="minorHAnsi" w:hAnsiTheme="minorHAnsi" w:cstheme="minorHAnsi"/>
          <w:color w:val="auto"/>
          <w:sz w:val="22"/>
          <w:szCs w:val="22"/>
        </w:rPr>
        <w:t>.</w:t>
      </w:r>
    </w:p>
    <w:p w14:paraId="0432532B" w14:textId="60D1BD09" w:rsidR="007B1ADA" w:rsidRPr="00AF2CBA" w:rsidRDefault="007B1ADA" w:rsidP="00C111B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Avaient donné pouvoir </w:t>
      </w:r>
      <w:r w:rsidRPr="00AF2CBA">
        <w:rPr>
          <w:rFonts w:asciiTheme="minorHAnsi" w:hAnsiTheme="minorHAnsi" w:cstheme="minorHAnsi"/>
          <w:color w:val="auto"/>
          <w:sz w:val="22"/>
          <w:szCs w:val="22"/>
        </w:rPr>
        <w:t>: …………………………………………………</w:t>
      </w:r>
    </w:p>
    <w:p w14:paraId="1C2F3358" w14:textId="5B91BCF8" w:rsidR="00AF2CBA" w:rsidRDefault="00AF2CBA" w:rsidP="00C111BE">
      <w:pPr>
        <w:pStyle w:val="Default"/>
        <w:jc w:val="both"/>
        <w:rPr>
          <w:rFonts w:asciiTheme="minorHAnsi" w:hAnsiTheme="minorHAnsi" w:cstheme="minorHAnsi"/>
          <w:color w:val="auto"/>
          <w:sz w:val="22"/>
          <w:szCs w:val="22"/>
        </w:rPr>
      </w:pPr>
      <w:r w:rsidRPr="00AF2CBA">
        <w:rPr>
          <w:rFonts w:asciiTheme="minorHAnsi" w:hAnsiTheme="minorHAnsi" w:cstheme="minorHAnsi"/>
          <w:color w:val="auto"/>
          <w:sz w:val="22"/>
          <w:szCs w:val="22"/>
        </w:rPr>
        <w:t>Etaient excusés : …………………………………………………</w:t>
      </w:r>
    </w:p>
    <w:p w14:paraId="794E41CF" w14:textId="77777777" w:rsidR="007B1ADA" w:rsidRPr="00AF2CBA" w:rsidRDefault="007B1ADA" w:rsidP="00C111BE">
      <w:pPr>
        <w:pStyle w:val="Default"/>
        <w:jc w:val="both"/>
        <w:rPr>
          <w:rFonts w:asciiTheme="minorHAnsi" w:hAnsiTheme="minorHAnsi" w:cstheme="minorHAnsi"/>
          <w:color w:val="auto"/>
          <w:sz w:val="22"/>
          <w:szCs w:val="22"/>
        </w:rPr>
      </w:pPr>
      <w:r w:rsidRPr="00AF2CBA">
        <w:rPr>
          <w:rFonts w:asciiTheme="minorHAnsi" w:hAnsiTheme="minorHAnsi" w:cstheme="minorHAnsi"/>
          <w:color w:val="auto"/>
          <w:sz w:val="22"/>
          <w:szCs w:val="22"/>
        </w:rPr>
        <w:t>Etaient absents : …………………………………………………</w:t>
      </w:r>
    </w:p>
    <w:p w14:paraId="010B5110" w14:textId="77777777" w:rsidR="007B1ADA" w:rsidRPr="00AF2CBA" w:rsidRDefault="007B1ADA" w:rsidP="00C111BE">
      <w:pPr>
        <w:pStyle w:val="Default"/>
        <w:jc w:val="both"/>
        <w:rPr>
          <w:rFonts w:asciiTheme="minorHAnsi" w:hAnsiTheme="minorHAnsi" w:cstheme="minorHAnsi"/>
          <w:color w:val="auto"/>
          <w:sz w:val="22"/>
          <w:szCs w:val="22"/>
        </w:rPr>
      </w:pPr>
    </w:p>
    <w:p w14:paraId="59D1675F" w14:textId="77777777" w:rsidR="00AF2CBA" w:rsidRPr="00C111BE" w:rsidRDefault="00AF2CBA" w:rsidP="00C111BE">
      <w:pPr>
        <w:pStyle w:val="Default"/>
        <w:jc w:val="both"/>
        <w:rPr>
          <w:rFonts w:asciiTheme="minorHAnsi" w:hAnsiTheme="minorHAnsi" w:cstheme="minorHAnsi"/>
          <w:color w:val="auto"/>
          <w:sz w:val="22"/>
          <w:szCs w:val="22"/>
        </w:rPr>
      </w:pPr>
      <w:r w:rsidRPr="00C111BE">
        <w:rPr>
          <w:rFonts w:asciiTheme="minorHAnsi" w:hAnsiTheme="minorHAnsi" w:cstheme="minorHAnsi"/>
          <w:color w:val="auto"/>
          <w:sz w:val="22"/>
          <w:szCs w:val="22"/>
        </w:rPr>
        <w:t>Le secrétariat a été assuré par ……………………………………</w:t>
      </w:r>
    </w:p>
    <w:p w14:paraId="1595BBC5" w14:textId="77777777" w:rsidR="00AF2CBA" w:rsidRPr="00C111BE" w:rsidRDefault="00AF2CBA" w:rsidP="00C111BE">
      <w:pPr>
        <w:pStyle w:val="Corpsdetexte"/>
        <w:spacing w:before="0"/>
        <w:jc w:val="center"/>
        <w:rPr>
          <w:rFonts w:ascii="Calibri" w:hAnsi="Calibri" w:cs="Calibri"/>
          <w:bCs/>
          <w:i/>
          <w:color w:val="D01050"/>
        </w:rPr>
      </w:pPr>
    </w:p>
    <w:p w14:paraId="158274F4" w14:textId="30ADC131" w:rsidR="00F51D37" w:rsidRPr="00C111BE" w:rsidRDefault="00F51D37" w:rsidP="00C111BE">
      <w:pPr>
        <w:pStyle w:val="Default"/>
        <w:jc w:val="both"/>
        <w:rPr>
          <w:rFonts w:asciiTheme="minorHAnsi" w:hAnsiTheme="minorHAnsi" w:cstheme="minorHAnsi"/>
          <w:color w:val="auto"/>
          <w:sz w:val="22"/>
          <w:szCs w:val="22"/>
        </w:rPr>
      </w:pPr>
      <w:r w:rsidRPr="00C111BE">
        <w:rPr>
          <w:rFonts w:asciiTheme="minorHAnsi" w:hAnsiTheme="minorHAnsi" w:cstheme="minorHAnsi"/>
          <w:color w:val="auto"/>
          <w:sz w:val="22"/>
          <w:szCs w:val="22"/>
        </w:rPr>
        <w:t>Vu le code g</w:t>
      </w:r>
      <w:r w:rsidR="0060133C">
        <w:rPr>
          <w:rFonts w:asciiTheme="minorHAnsi" w:hAnsiTheme="minorHAnsi" w:cstheme="minorHAnsi"/>
          <w:color w:val="auto"/>
          <w:sz w:val="22"/>
          <w:szCs w:val="22"/>
        </w:rPr>
        <w:t>énéral de la fonction publique ;</w:t>
      </w:r>
    </w:p>
    <w:p w14:paraId="0A1380E1" w14:textId="2944007F" w:rsidR="002E7E32" w:rsidRPr="00C111BE" w:rsidRDefault="002E7E32" w:rsidP="00C111BE">
      <w:pPr>
        <w:pStyle w:val="Default"/>
        <w:jc w:val="both"/>
        <w:rPr>
          <w:rFonts w:asciiTheme="minorHAnsi" w:hAnsiTheme="minorHAnsi" w:cstheme="minorHAnsi"/>
          <w:color w:val="auto"/>
          <w:sz w:val="22"/>
          <w:szCs w:val="22"/>
        </w:rPr>
      </w:pPr>
    </w:p>
    <w:p w14:paraId="5D5DA49C" w14:textId="58472A84" w:rsidR="00F51D37" w:rsidRPr="00C111BE" w:rsidRDefault="002E7E32" w:rsidP="00C111BE">
      <w:pPr>
        <w:spacing w:after="0" w:line="240" w:lineRule="auto"/>
        <w:jc w:val="both"/>
        <w:rPr>
          <w:rFonts w:ascii="Calibri" w:hAnsi="Calibri" w:cs="Calibri"/>
          <w:sz w:val="22"/>
        </w:rPr>
      </w:pPr>
      <w:r w:rsidRPr="00C111BE">
        <w:rPr>
          <w:rFonts w:ascii="Calibri" w:hAnsi="Calibri" w:cs="Calibri"/>
          <w:sz w:val="22"/>
        </w:rPr>
        <w:t>Vu la loi n° 2022-1158 du 16 août 2022 portant mesures d’urgence pour la protection du pouvoir d’achat</w:t>
      </w:r>
      <w:r w:rsidR="0060133C">
        <w:rPr>
          <w:rFonts w:ascii="Calibri" w:hAnsi="Calibri" w:cs="Calibri"/>
          <w:sz w:val="22"/>
        </w:rPr>
        <w:t> ;</w:t>
      </w:r>
    </w:p>
    <w:p w14:paraId="10237B46" w14:textId="77777777" w:rsidR="00C111BE" w:rsidRPr="00C111BE" w:rsidRDefault="00C111BE" w:rsidP="00C111BE">
      <w:pPr>
        <w:spacing w:after="0" w:line="240" w:lineRule="auto"/>
        <w:jc w:val="both"/>
        <w:rPr>
          <w:rFonts w:ascii="Calibri" w:hAnsi="Calibri" w:cs="Calibri"/>
          <w:sz w:val="22"/>
        </w:rPr>
      </w:pPr>
    </w:p>
    <w:p w14:paraId="53CE5B76" w14:textId="1DB3443B" w:rsidR="008F102E" w:rsidRPr="00C111BE" w:rsidRDefault="00F51D37" w:rsidP="00C111BE">
      <w:pPr>
        <w:pStyle w:val="Default"/>
        <w:jc w:val="both"/>
        <w:rPr>
          <w:rFonts w:asciiTheme="minorHAnsi" w:hAnsiTheme="minorHAnsi" w:cstheme="minorHAnsi"/>
          <w:color w:val="auto"/>
          <w:sz w:val="22"/>
          <w:szCs w:val="22"/>
        </w:rPr>
      </w:pPr>
      <w:r w:rsidRPr="00C111BE">
        <w:rPr>
          <w:rFonts w:asciiTheme="minorHAnsi" w:hAnsiTheme="minorHAnsi" w:cstheme="minorHAnsi"/>
          <w:color w:val="auto"/>
          <w:sz w:val="22"/>
          <w:szCs w:val="22"/>
        </w:rPr>
        <w:t xml:space="preserve">Vu le décret </w:t>
      </w:r>
      <w:r w:rsidR="002E7E32" w:rsidRPr="00C111BE">
        <w:rPr>
          <w:rFonts w:asciiTheme="minorHAnsi" w:hAnsiTheme="minorHAnsi" w:cstheme="minorHAnsi"/>
          <w:color w:val="auto"/>
          <w:sz w:val="22"/>
          <w:szCs w:val="22"/>
        </w:rPr>
        <w:t>n° 2023-1006 du 31 octobre 2023 portant création d’une prime de pouvoir d’achat exceptionnelle pour certains agents publics de la</w:t>
      </w:r>
      <w:r w:rsidR="0060133C">
        <w:rPr>
          <w:rFonts w:asciiTheme="minorHAnsi" w:hAnsiTheme="minorHAnsi" w:cstheme="minorHAnsi"/>
          <w:color w:val="auto"/>
          <w:sz w:val="22"/>
          <w:szCs w:val="22"/>
        </w:rPr>
        <w:t xml:space="preserve"> fonction publique territoriale ;</w:t>
      </w:r>
    </w:p>
    <w:p w14:paraId="7C9408DD" w14:textId="77777777" w:rsidR="002E7E32" w:rsidRPr="00C111BE" w:rsidRDefault="002E7E32" w:rsidP="00C111BE">
      <w:pPr>
        <w:pStyle w:val="Default"/>
        <w:jc w:val="both"/>
        <w:rPr>
          <w:rFonts w:asciiTheme="minorHAnsi" w:hAnsiTheme="minorHAnsi" w:cstheme="minorHAnsi"/>
          <w:color w:val="57585A"/>
          <w:sz w:val="22"/>
          <w:szCs w:val="22"/>
        </w:rPr>
      </w:pPr>
    </w:p>
    <w:p w14:paraId="3E8A53F8" w14:textId="6F716CFD" w:rsidR="00F63D8F" w:rsidRDefault="00F51D37" w:rsidP="0060133C">
      <w:pPr>
        <w:pStyle w:val="Pa10"/>
        <w:spacing w:line="240" w:lineRule="auto"/>
        <w:jc w:val="both"/>
        <w:rPr>
          <w:rFonts w:asciiTheme="minorHAnsi" w:hAnsiTheme="minorHAnsi" w:cstheme="minorHAnsi"/>
          <w:sz w:val="22"/>
          <w:szCs w:val="22"/>
        </w:rPr>
      </w:pPr>
      <w:r w:rsidRPr="00C111BE">
        <w:rPr>
          <w:rFonts w:asciiTheme="minorHAnsi" w:hAnsiTheme="minorHAnsi" w:cstheme="minorHAnsi"/>
          <w:sz w:val="22"/>
          <w:szCs w:val="22"/>
        </w:rPr>
        <w:t xml:space="preserve">Vu l’avis du comité </w:t>
      </w:r>
      <w:r w:rsidR="007330A1" w:rsidRPr="00C111BE">
        <w:rPr>
          <w:rFonts w:asciiTheme="minorHAnsi" w:hAnsiTheme="minorHAnsi" w:cstheme="minorHAnsi"/>
          <w:sz w:val="22"/>
          <w:szCs w:val="22"/>
        </w:rPr>
        <w:t>social territorial</w:t>
      </w:r>
      <w:r w:rsidRPr="00C111BE">
        <w:rPr>
          <w:rFonts w:asciiTheme="minorHAnsi" w:hAnsiTheme="minorHAnsi" w:cstheme="minorHAnsi"/>
          <w:sz w:val="22"/>
          <w:szCs w:val="22"/>
        </w:rPr>
        <w:t xml:space="preserve"> </w:t>
      </w:r>
      <w:r w:rsidR="00D152C2" w:rsidRPr="00C111BE">
        <w:rPr>
          <w:rFonts w:asciiTheme="minorHAnsi" w:hAnsiTheme="minorHAnsi" w:cstheme="minorHAnsi"/>
          <w:sz w:val="22"/>
          <w:szCs w:val="22"/>
        </w:rPr>
        <w:t xml:space="preserve">en date </w:t>
      </w:r>
      <w:r w:rsidRPr="00C111BE">
        <w:rPr>
          <w:rFonts w:asciiTheme="minorHAnsi" w:hAnsiTheme="minorHAnsi" w:cstheme="minorHAnsi"/>
          <w:sz w:val="22"/>
          <w:szCs w:val="22"/>
        </w:rPr>
        <w:t>du</w:t>
      </w:r>
      <w:r w:rsidR="007330A1" w:rsidRPr="00C111BE">
        <w:rPr>
          <w:rFonts w:asciiTheme="minorHAnsi" w:hAnsiTheme="minorHAnsi" w:cstheme="minorHAnsi"/>
          <w:sz w:val="22"/>
          <w:szCs w:val="22"/>
        </w:rPr>
        <w:t xml:space="preserve"> </w:t>
      </w:r>
      <w:r w:rsidR="0060133C">
        <w:rPr>
          <w:rFonts w:asciiTheme="minorHAnsi" w:hAnsiTheme="minorHAnsi" w:cstheme="minorHAnsi"/>
          <w:sz w:val="22"/>
          <w:szCs w:val="22"/>
        </w:rPr>
        <w:t>……………………………… ;</w:t>
      </w:r>
    </w:p>
    <w:p w14:paraId="6D6F1D1E" w14:textId="77777777" w:rsidR="0060133C" w:rsidRPr="0060133C" w:rsidRDefault="0060133C" w:rsidP="0060133C">
      <w:pPr>
        <w:pStyle w:val="Default"/>
      </w:pPr>
    </w:p>
    <w:p w14:paraId="351015DA" w14:textId="1D4855AA" w:rsidR="00F70F38" w:rsidRPr="00C111BE" w:rsidRDefault="00F70F38" w:rsidP="00C111BE">
      <w:pPr>
        <w:pStyle w:val="Default"/>
        <w:jc w:val="both"/>
        <w:rPr>
          <w:rFonts w:ascii="Calibri" w:hAnsi="Calibri" w:cs="Calibri"/>
          <w:sz w:val="22"/>
          <w:szCs w:val="22"/>
        </w:rPr>
      </w:pPr>
      <w:r w:rsidRPr="00C111BE">
        <w:rPr>
          <w:rFonts w:asciiTheme="minorHAnsi" w:hAnsiTheme="minorHAnsi" w:cstheme="minorHAnsi"/>
          <w:color w:val="auto"/>
          <w:sz w:val="22"/>
          <w:szCs w:val="22"/>
        </w:rPr>
        <w:t xml:space="preserve">Considérant </w:t>
      </w:r>
      <w:r w:rsidR="0084093E">
        <w:rPr>
          <w:rFonts w:ascii="Calibri" w:hAnsi="Calibri" w:cs="Calibri"/>
          <w:sz w:val="22"/>
          <w:szCs w:val="22"/>
        </w:rPr>
        <w:t>que le montant de cette</w:t>
      </w:r>
      <w:r w:rsidR="00C111BE" w:rsidRPr="00C111BE">
        <w:rPr>
          <w:rFonts w:ascii="Calibri" w:hAnsi="Calibri" w:cs="Calibri"/>
          <w:sz w:val="22"/>
          <w:szCs w:val="22"/>
        </w:rPr>
        <w:t xml:space="preserve"> prime est modulable en fonction du niveau de rémunération des agents</w:t>
      </w:r>
      <w:r w:rsidR="0084093E">
        <w:rPr>
          <w:rFonts w:ascii="Calibri" w:hAnsi="Calibri" w:cs="Calibri"/>
          <w:sz w:val="22"/>
          <w:szCs w:val="22"/>
        </w:rPr>
        <w:t xml:space="preserve"> publics</w:t>
      </w:r>
      <w:r w:rsidR="0060133C">
        <w:rPr>
          <w:rFonts w:ascii="Calibri" w:hAnsi="Calibri" w:cs="Calibri"/>
          <w:sz w:val="22"/>
          <w:szCs w:val="22"/>
        </w:rPr>
        <w:t xml:space="preserve"> dans le respect des plafonds définis réglementairement ;</w:t>
      </w:r>
    </w:p>
    <w:p w14:paraId="15E479D3" w14:textId="77777777" w:rsidR="00C111BE" w:rsidRPr="00C111BE" w:rsidRDefault="00C111BE" w:rsidP="00C111BE">
      <w:pPr>
        <w:pStyle w:val="Default"/>
        <w:jc w:val="both"/>
        <w:rPr>
          <w:color w:val="auto"/>
          <w:sz w:val="22"/>
          <w:szCs w:val="22"/>
        </w:rPr>
      </w:pPr>
    </w:p>
    <w:p w14:paraId="1096A4C1" w14:textId="20499920" w:rsidR="00F51D37" w:rsidRPr="00C111BE" w:rsidRDefault="00F51D37" w:rsidP="00C111BE">
      <w:pPr>
        <w:pStyle w:val="Default"/>
        <w:jc w:val="both"/>
        <w:rPr>
          <w:rFonts w:asciiTheme="minorHAnsi" w:hAnsiTheme="minorHAnsi" w:cstheme="minorHAnsi"/>
          <w:color w:val="auto"/>
          <w:sz w:val="22"/>
          <w:szCs w:val="22"/>
        </w:rPr>
      </w:pPr>
      <w:r w:rsidRPr="00C111BE">
        <w:rPr>
          <w:rFonts w:asciiTheme="minorHAnsi" w:hAnsiTheme="minorHAnsi" w:cstheme="minorHAnsi"/>
          <w:color w:val="auto"/>
          <w:sz w:val="22"/>
          <w:szCs w:val="22"/>
        </w:rPr>
        <w:t>L’autorité territoriale propose à l’assemblée délibérante</w:t>
      </w:r>
      <w:r w:rsidR="002E7E32" w:rsidRPr="00C111BE">
        <w:rPr>
          <w:rFonts w:asciiTheme="minorHAnsi" w:hAnsiTheme="minorHAnsi" w:cstheme="minorHAnsi"/>
          <w:color w:val="auto"/>
          <w:sz w:val="22"/>
          <w:szCs w:val="22"/>
        </w:rPr>
        <w:t>,</w:t>
      </w:r>
      <w:r w:rsidRPr="00C111BE">
        <w:rPr>
          <w:rFonts w:asciiTheme="minorHAnsi" w:hAnsiTheme="minorHAnsi" w:cstheme="minorHAnsi"/>
          <w:color w:val="auto"/>
          <w:sz w:val="22"/>
          <w:szCs w:val="22"/>
        </w:rPr>
        <w:t xml:space="preserve"> </w:t>
      </w:r>
      <w:r w:rsidR="002E7E32" w:rsidRPr="00C111BE">
        <w:rPr>
          <w:rFonts w:asciiTheme="minorHAnsi" w:hAnsiTheme="minorHAnsi" w:cstheme="minorHAnsi"/>
          <w:color w:val="auto"/>
          <w:sz w:val="22"/>
          <w:szCs w:val="22"/>
        </w:rPr>
        <w:t>afin d’amortir le choc de l’inflation et de soutenir le pouvoir d’achat des agents</w:t>
      </w:r>
      <w:r w:rsidR="0084093E">
        <w:rPr>
          <w:rFonts w:asciiTheme="minorHAnsi" w:hAnsiTheme="minorHAnsi" w:cstheme="minorHAnsi"/>
          <w:color w:val="auto"/>
          <w:sz w:val="22"/>
          <w:szCs w:val="22"/>
        </w:rPr>
        <w:t xml:space="preserve"> publics</w:t>
      </w:r>
      <w:r w:rsidR="002E7E32" w:rsidRPr="00C111BE">
        <w:rPr>
          <w:rFonts w:asciiTheme="minorHAnsi" w:hAnsiTheme="minorHAnsi" w:cstheme="minorHAnsi"/>
          <w:color w:val="auto"/>
          <w:sz w:val="22"/>
          <w:szCs w:val="22"/>
        </w:rPr>
        <w:t xml:space="preserve">, </w:t>
      </w:r>
      <w:r w:rsidRPr="00C111BE">
        <w:rPr>
          <w:rFonts w:asciiTheme="minorHAnsi" w:hAnsiTheme="minorHAnsi" w:cstheme="minorHAnsi"/>
          <w:color w:val="auto"/>
          <w:sz w:val="22"/>
          <w:szCs w:val="22"/>
        </w:rPr>
        <w:t xml:space="preserve">d’instaurer </w:t>
      </w:r>
      <w:r w:rsidR="0084093E">
        <w:rPr>
          <w:rFonts w:asciiTheme="minorHAnsi" w:hAnsiTheme="minorHAnsi" w:cstheme="minorHAnsi"/>
          <w:color w:val="auto"/>
          <w:sz w:val="22"/>
          <w:szCs w:val="22"/>
        </w:rPr>
        <w:t xml:space="preserve">la </w:t>
      </w:r>
      <w:r w:rsidR="002E7E32" w:rsidRPr="00C111BE">
        <w:rPr>
          <w:rFonts w:asciiTheme="minorHAnsi" w:hAnsiTheme="minorHAnsi" w:cstheme="minorHAnsi"/>
          <w:color w:val="auto"/>
          <w:sz w:val="22"/>
          <w:szCs w:val="22"/>
        </w:rPr>
        <w:t>prime forfaitaire de pouvoir d’achat,</w:t>
      </w:r>
      <w:r w:rsidR="0084093E">
        <w:rPr>
          <w:rFonts w:asciiTheme="minorHAnsi" w:hAnsiTheme="minorHAnsi" w:cstheme="minorHAnsi"/>
          <w:color w:val="auto"/>
          <w:sz w:val="22"/>
          <w:szCs w:val="22"/>
        </w:rPr>
        <w:t xml:space="preserve"> selon les modalités suivantes :</w:t>
      </w:r>
    </w:p>
    <w:p w14:paraId="785CE4EB" w14:textId="5ABD07CD" w:rsidR="008307DD" w:rsidRPr="008307DD" w:rsidRDefault="008307DD" w:rsidP="00C111BE">
      <w:pPr>
        <w:pStyle w:val="Default"/>
        <w:jc w:val="both"/>
        <w:rPr>
          <w:rFonts w:asciiTheme="minorHAnsi" w:hAnsiTheme="minorHAnsi" w:cstheme="minorHAnsi"/>
          <w:color w:val="57585A"/>
          <w:sz w:val="22"/>
          <w:szCs w:val="22"/>
        </w:rPr>
      </w:pPr>
    </w:p>
    <w:p w14:paraId="54210210" w14:textId="42842ABB" w:rsidR="007052C5" w:rsidRDefault="007052C5" w:rsidP="00C111BE">
      <w:pPr>
        <w:spacing w:after="0" w:line="240" w:lineRule="auto"/>
        <w:rPr>
          <w:rFonts w:asciiTheme="minorHAnsi" w:hAnsiTheme="minorHAnsi" w:cstheme="minorHAnsi"/>
          <w:b/>
          <w:smallCaps/>
          <w:sz w:val="28"/>
          <w:szCs w:val="28"/>
        </w:rPr>
      </w:pPr>
      <w:r w:rsidRPr="003507F1">
        <w:rPr>
          <w:rFonts w:asciiTheme="minorHAnsi" w:hAnsiTheme="minorHAnsi" w:cstheme="minorHAnsi"/>
          <w:b/>
          <w:smallCaps/>
          <w:sz w:val="28"/>
          <w:szCs w:val="28"/>
        </w:rPr>
        <w:t>Les bénéficiaires</w:t>
      </w:r>
      <w:r w:rsidR="00CB6F04">
        <w:rPr>
          <w:rFonts w:asciiTheme="minorHAnsi" w:hAnsiTheme="minorHAnsi" w:cstheme="minorHAnsi"/>
          <w:b/>
          <w:smallCaps/>
          <w:sz w:val="28"/>
          <w:szCs w:val="28"/>
        </w:rPr>
        <w:t xml:space="preserve"> et conditions d’attribution</w:t>
      </w:r>
    </w:p>
    <w:p w14:paraId="6368140F" w14:textId="77777777" w:rsidR="0084093E" w:rsidRPr="003507F1" w:rsidRDefault="0084093E" w:rsidP="00C111BE">
      <w:pPr>
        <w:spacing w:after="0" w:line="240" w:lineRule="auto"/>
        <w:rPr>
          <w:rFonts w:asciiTheme="minorHAnsi" w:hAnsiTheme="minorHAnsi" w:cstheme="minorHAnsi"/>
          <w:b/>
          <w:smallCaps/>
          <w:sz w:val="28"/>
          <w:szCs w:val="28"/>
        </w:rPr>
      </w:pPr>
    </w:p>
    <w:p w14:paraId="3B0912B4" w14:textId="590B0FDD" w:rsidR="00EA7E83" w:rsidRDefault="007052C5" w:rsidP="00C111BE">
      <w:pPr>
        <w:spacing w:after="0" w:line="240" w:lineRule="auto"/>
        <w:jc w:val="both"/>
        <w:rPr>
          <w:rFonts w:asciiTheme="minorHAnsi" w:hAnsiTheme="minorHAnsi" w:cstheme="minorHAnsi"/>
          <w:sz w:val="22"/>
        </w:rPr>
      </w:pPr>
      <w:r w:rsidRPr="008307DD">
        <w:rPr>
          <w:rFonts w:asciiTheme="minorHAnsi" w:hAnsiTheme="minorHAnsi" w:cstheme="minorHAnsi"/>
          <w:sz w:val="22"/>
        </w:rPr>
        <w:t>L</w:t>
      </w:r>
      <w:r w:rsidR="002E7E32">
        <w:rPr>
          <w:rFonts w:asciiTheme="minorHAnsi" w:hAnsiTheme="minorHAnsi" w:cstheme="minorHAnsi"/>
          <w:sz w:val="22"/>
        </w:rPr>
        <w:t>a</w:t>
      </w:r>
      <w:r w:rsidRPr="008307DD">
        <w:rPr>
          <w:rFonts w:asciiTheme="minorHAnsi" w:hAnsiTheme="minorHAnsi" w:cstheme="minorHAnsi"/>
          <w:sz w:val="22"/>
        </w:rPr>
        <w:t xml:space="preserve"> présent</w:t>
      </w:r>
      <w:r w:rsidR="002E7E32">
        <w:rPr>
          <w:rFonts w:asciiTheme="minorHAnsi" w:hAnsiTheme="minorHAnsi" w:cstheme="minorHAnsi"/>
          <w:sz w:val="22"/>
        </w:rPr>
        <w:t>e</w:t>
      </w:r>
      <w:r w:rsidRPr="008307DD">
        <w:rPr>
          <w:rFonts w:asciiTheme="minorHAnsi" w:hAnsiTheme="minorHAnsi" w:cstheme="minorHAnsi"/>
          <w:sz w:val="22"/>
        </w:rPr>
        <w:t xml:space="preserve"> </w:t>
      </w:r>
      <w:r w:rsidR="002E7E32">
        <w:rPr>
          <w:rFonts w:asciiTheme="minorHAnsi" w:hAnsiTheme="minorHAnsi" w:cstheme="minorHAnsi"/>
          <w:sz w:val="22"/>
        </w:rPr>
        <w:t>prime</w:t>
      </w:r>
      <w:r w:rsidR="00E07305">
        <w:rPr>
          <w:rFonts w:asciiTheme="minorHAnsi" w:hAnsiTheme="minorHAnsi" w:cstheme="minorHAnsi"/>
          <w:sz w:val="22"/>
        </w:rPr>
        <w:t xml:space="preserve"> est attribué</w:t>
      </w:r>
      <w:r w:rsidR="002E7E32">
        <w:rPr>
          <w:rFonts w:asciiTheme="minorHAnsi" w:hAnsiTheme="minorHAnsi" w:cstheme="minorHAnsi"/>
          <w:sz w:val="22"/>
        </w:rPr>
        <w:t>e</w:t>
      </w:r>
      <w:r w:rsidR="00E07305">
        <w:rPr>
          <w:rFonts w:asciiTheme="minorHAnsi" w:hAnsiTheme="minorHAnsi" w:cstheme="minorHAnsi"/>
          <w:sz w:val="22"/>
        </w:rPr>
        <w:t xml:space="preserve"> </w:t>
      </w:r>
      <w:r w:rsidR="00E07305" w:rsidRPr="008F102E">
        <w:rPr>
          <w:rFonts w:asciiTheme="minorHAnsi" w:hAnsiTheme="minorHAnsi" w:cstheme="minorHAnsi"/>
          <w:sz w:val="22"/>
        </w:rPr>
        <w:t>aux agent</w:t>
      </w:r>
      <w:r w:rsidR="00F63D8F" w:rsidRPr="008F102E">
        <w:rPr>
          <w:rFonts w:asciiTheme="minorHAnsi" w:hAnsiTheme="minorHAnsi" w:cstheme="minorHAnsi"/>
          <w:sz w:val="22"/>
        </w:rPr>
        <w:t>s</w:t>
      </w:r>
      <w:r w:rsidR="00332FE8" w:rsidRPr="008F102E">
        <w:rPr>
          <w:rFonts w:asciiTheme="minorHAnsi" w:hAnsiTheme="minorHAnsi" w:cstheme="minorHAnsi"/>
          <w:sz w:val="22"/>
        </w:rPr>
        <w:t xml:space="preserve"> </w:t>
      </w:r>
      <w:r w:rsidR="00C80625">
        <w:rPr>
          <w:rFonts w:asciiTheme="minorHAnsi" w:hAnsiTheme="minorHAnsi" w:cstheme="minorHAnsi"/>
          <w:sz w:val="22"/>
        </w:rPr>
        <w:t xml:space="preserve">fonctionnaires </w:t>
      </w:r>
      <w:r w:rsidRPr="008F102E">
        <w:rPr>
          <w:rFonts w:asciiTheme="minorHAnsi" w:hAnsiTheme="minorHAnsi" w:cstheme="minorHAnsi"/>
          <w:sz w:val="22"/>
        </w:rPr>
        <w:t>titulaires</w:t>
      </w:r>
      <w:r w:rsidR="007B1ADA">
        <w:rPr>
          <w:rFonts w:asciiTheme="minorHAnsi" w:hAnsiTheme="minorHAnsi" w:cstheme="minorHAnsi"/>
          <w:sz w:val="22"/>
        </w:rPr>
        <w:t xml:space="preserve"> et</w:t>
      </w:r>
      <w:r w:rsidRPr="008F102E">
        <w:rPr>
          <w:rFonts w:asciiTheme="minorHAnsi" w:hAnsiTheme="minorHAnsi" w:cstheme="minorHAnsi"/>
          <w:sz w:val="22"/>
        </w:rPr>
        <w:t xml:space="preserve"> stagiaires </w:t>
      </w:r>
      <w:r w:rsidR="007B1ADA">
        <w:rPr>
          <w:rFonts w:asciiTheme="minorHAnsi" w:hAnsiTheme="minorHAnsi" w:cstheme="minorHAnsi"/>
          <w:sz w:val="22"/>
        </w:rPr>
        <w:t>ainsi qu’</w:t>
      </w:r>
      <w:r w:rsidR="00C80625">
        <w:rPr>
          <w:rFonts w:asciiTheme="minorHAnsi" w:hAnsiTheme="minorHAnsi" w:cstheme="minorHAnsi"/>
          <w:sz w:val="22"/>
        </w:rPr>
        <w:t>aux agents</w:t>
      </w:r>
      <w:r w:rsidRPr="008F102E">
        <w:rPr>
          <w:rFonts w:asciiTheme="minorHAnsi" w:hAnsiTheme="minorHAnsi" w:cstheme="minorHAnsi"/>
          <w:sz w:val="22"/>
        </w:rPr>
        <w:t xml:space="preserve"> </w:t>
      </w:r>
      <w:r w:rsidR="009661B3" w:rsidRPr="008F102E">
        <w:rPr>
          <w:rFonts w:asciiTheme="minorHAnsi" w:hAnsiTheme="minorHAnsi" w:cstheme="minorHAnsi"/>
          <w:sz w:val="22"/>
        </w:rPr>
        <w:t>contractuels</w:t>
      </w:r>
      <w:r w:rsidR="002E7E32">
        <w:rPr>
          <w:rFonts w:asciiTheme="minorHAnsi" w:hAnsiTheme="minorHAnsi" w:cstheme="minorHAnsi"/>
          <w:sz w:val="22"/>
        </w:rPr>
        <w:t xml:space="preserve"> de droit public sous réserve de remplir les conditions </w:t>
      </w:r>
      <w:r w:rsidR="0060133C">
        <w:rPr>
          <w:rFonts w:asciiTheme="minorHAnsi" w:hAnsiTheme="minorHAnsi" w:cstheme="minorHAnsi"/>
          <w:sz w:val="22"/>
        </w:rPr>
        <w:t xml:space="preserve">cumulatives </w:t>
      </w:r>
      <w:r w:rsidR="002E7E32">
        <w:rPr>
          <w:rFonts w:asciiTheme="minorHAnsi" w:hAnsiTheme="minorHAnsi" w:cstheme="minorHAnsi"/>
          <w:sz w:val="22"/>
        </w:rPr>
        <w:t>ci-dessous :</w:t>
      </w:r>
    </w:p>
    <w:p w14:paraId="575E92EA" w14:textId="2C3D73C0" w:rsidR="002E7E32" w:rsidRDefault="002D4D2D"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hAnsiTheme="minorHAnsi" w:cstheme="minorHAnsi"/>
          <w:sz w:val="22"/>
        </w:rPr>
        <w:t>a</w:t>
      </w:r>
      <w:r w:rsidR="002E7E32">
        <w:rPr>
          <w:rFonts w:asciiTheme="minorHAnsi" w:hAnsiTheme="minorHAnsi" w:cstheme="minorHAnsi"/>
          <w:sz w:val="22"/>
        </w:rPr>
        <w:t>voir</w:t>
      </w:r>
      <w:proofErr w:type="gramEnd"/>
      <w:r w:rsidR="002E7E32">
        <w:rPr>
          <w:rFonts w:asciiTheme="minorHAnsi" w:hAnsiTheme="minorHAnsi" w:cstheme="minorHAnsi"/>
          <w:sz w:val="22"/>
        </w:rPr>
        <w:t xml:space="preserve"> été nommé</w:t>
      </w:r>
      <w:r w:rsidR="00865A90">
        <w:rPr>
          <w:rFonts w:asciiTheme="minorHAnsi" w:hAnsiTheme="minorHAnsi" w:cstheme="minorHAnsi"/>
          <w:sz w:val="22"/>
        </w:rPr>
        <w:t>s</w:t>
      </w:r>
      <w:r w:rsidR="002E7E32">
        <w:rPr>
          <w:rFonts w:asciiTheme="minorHAnsi" w:hAnsiTheme="minorHAnsi" w:cstheme="minorHAnsi"/>
          <w:sz w:val="22"/>
        </w:rPr>
        <w:t xml:space="preserve"> ou recruté</w:t>
      </w:r>
      <w:r w:rsidR="00865A90">
        <w:rPr>
          <w:rFonts w:asciiTheme="minorHAnsi" w:hAnsiTheme="minorHAnsi" w:cstheme="minorHAnsi"/>
          <w:sz w:val="22"/>
        </w:rPr>
        <w:t>s</w:t>
      </w:r>
      <w:r w:rsidR="002E7E32">
        <w:rPr>
          <w:rFonts w:asciiTheme="minorHAnsi" w:hAnsiTheme="minorHAnsi" w:cstheme="minorHAnsi"/>
          <w:sz w:val="22"/>
        </w:rPr>
        <w:t xml:space="preserve"> à une date d’effet antérieure au 1</w:t>
      </w:r>
      <w:r w:rsidR="002E7E32" w:rsidRPr="002E7E32">
        <w:rPr>
          <w:rFonts w:asciiTheme="minorHAnsi" w:hAnsiTheme="minorHAnsi" w:cstheme="minorHAnsi"/>
          <w:sz w:val="22"/>
          <w:vertAlign w:val="superscript"/>
        </w:rPr>
        <w:t>er</w:t>
      </w:r>
      <w:r w:rsidR="002E7E32">
        <w:rPr>
          <w:rFonts w:asciiTheme="minorHAnsi" w:hAnsiTheme="minorHAnsi" w:cstheme="minorHAnsi"/>
          <w:sz w:val="22"/>
        </w:rPr>
        <w:t xml:space="preserve"> janvier 2023,</w:t>
      </w:r>
    </w:p>
    <w:p w14:paraId="553F5B65" w14:textId="3A29FABC" w:rsidR="002E7E32" w:rsidRDefault="002D4D2D"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hAnsiTheme="minorHAnsi" w:cstheme="minorHAnsi"/>
          <w:sz w:val="22"/>
        </w:rPr>
        <w:t>a</w:t>
      </w:r>
      <w:r w:rsidR="002E7E32">
        <w:rPr>
          <w:rFonts w:asciiTheme="minorHAnsi" w:hAnsiTheme="minorHAnsi" w:cstheme="minorHAnsi"/>
          <w:sz w:val="22"/>
        </w:rPr>
        <w:t>voir</w:t>
      </w:r>
      <w:proofErr w:type="gramEnd"/>
      <w:r w:rsidR="002E7E32">
        <w:rPr>
          <w:rFonts w:asciiTheme="minorHAnsi" w:hAnsiTheme="minorHAnsi" w:cstheme="minorHAnsi"/>
          <w:sz w:val="22"/>
        </w:rPr>
        <w:t xml:space="preserve"> perçu une rémunération brute inférieure ou égale à 39</w:t>
      </w:r>
      <w:r w:rsidR="00C22F40">
        <w:rPr>
          <w:rFonts w:asciiTheme="minorHAnsi" w:hAnsiTheme="minorHAnsi" w:cstheme="minorHAnsi"/>
          <w:sz w:val="22"/>
        </w:rPr>
        <w:t> </w:t>
      </w:r>
      <w:r w:rsidR="002E7E32">
        <w:rPr>
          <w:rFonts w:asciiTheme="minorHAnsi" w:hAnsiTheme="minorHAnsi" w:cstheme="minorHAnsi"/>
          <w:sz w:val="22"/>
        </w:rPr>
        <w:t>000</w:t>
      </w:r>
      <w:r w:rsidR="00C22F40">
        <w:rPr>
          <w:rFonts w:asciiTheme="minorHAnsi" w:hAnsiTheme="minorHAnsi" w:cstheme="minorHAnsi"/>
          <w:sz w:val="22"/>
        </w:rPr>
        <w:t xml:space="preserve"> euros au titre de la période courant du 1</w:t>
      </w:r>
      <w:r w:rsidR="00C22F40" w:rsidRPr="00C22F40">
        <w:rPr>
          <w:rFonts w:asciiTheme="minorHAnsi" w:hAnsiTheme="minorHAnsi" w:cstheme="minorHAnsi"/>
          <w:sz w:val="22"/>
          <w:vertAlign w:val="superscript"/>
        </w:rPr>
        <w:t>er</w:t>
      </w:r>
      <w:r w:rsidR="00C22F40">
        <w:rPr>
          <w:rFonts w:asciiTheme="minorHAnsi" w:hAnsiTheme="minorHAnsi" w:cstheme="minorHAnsi"/>
          <w:sz w:val="22"/>
        </w:rPr>
        <w:t xml:space="preserve"> juillet 2022 au 30 juin 2023,</w:t>
      </w:r>
      <w:r>
        <w:rPr>
          <w:rFonts w:asciiTheme="minorHAnsi" w:hAnsiTheme="minorHAnsi" w:cstheme="minorHAnsi"/>
          <w:sz w:val="22"/>
        </w:rPr>
        <w:t xml:space="preserve"> </w:t>
      </w:r>
    </w:p>
    <w:p w14:paraId="47724AAC" w14:textId="44C1755C" w:rsidR="00C22F40" w:rsidRPr="002E7E32" w:rsidRDefault="002D4D2D"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hAnsiTheme="minorHAnsi" w:cstheme="minorHAnsi"/>
          <w:sz w:val="22"/>
        </w:rPr>
        <w:t>ê</w:t>
      </w:r>
      <w:r w:rsidR="00C22F40">
        <w:rPr>
          <w:rFonts w:asciiTheme="minorHAnsi" w:hAnsiTheme="minorHAnsi" w:cstheme="minorHAnsi"/>
          <w:sz w:val="22"/>
        </w:rPr>
        <w:t>tre</w:t>
      </w:r>
      <w:proofErr w:type="gramEnd"/>
      <w:r w:rsidR="00C22F40">
        <w:rPr>
          <w:rFonts w:asciiTheme="minorHAnsi" w:hAnsiTheme="minorHAnsi" w:cstheme="minorHAnsi"/>
          <w:sz w:val="22"/>
        </w:rPr>
        <w:t xml:space="preserve"> employé</w:t>
      </w:r>
      <w:r w:rsidR="00865A90">
        <w:rPr>
          <w:rFonts w:asciiTheme="minorHAnsi" w:hAnsiTheme="minorHAnsi" w:cstheme="minorHAnsi"/>
          <w:sz w:val="22"/>
        </w:rPr>
        <w:t>s</w:t>
      </w:r>
      <w:r w:rsidR="00C22F40">
        <w:rPr>
          <w:rFonts w:asciiTheme="minorHAnsi" w:hAnsiTheme="minorHAnsi" w:cstheme="minorHAnsi"/>
          <w:sz w:val="22"/>
        </w:rPr>
        <w:t xml:space="preserve"> et rémunéré</w:t>
      </w:r>
      <w:r w:rsidR="00865A90">
        <w:rPr>
          <w:rFonts w:asciiTheme="minorHAnsi" w:hAnsiTheme="minorHAnsi" w:cstheme="minorHAnsi"/>
          <w:sz w:val="22"/>
        </w:rPr>
        <w:t>s</w:t>
      </w:r>
      <w:r w:rsidR="00C22F40">
        <w:rPr>
          <w:rFonts w:asciiTheme="minorHAnsi" w:hAnsiTheme="minorHAnsi" w:cstheme="minorHAnsi"/>
          <w:sz w:val="22"/>
        </w:rPr>
        <w:t xml:space="preserve"> par un employeur public au 30 juin 2023.</w:t>
      </w:r>
    </w:p>
    <w:p w14:paraId="75610C34" w14:textId="77777777" w:rsidR="002E7E32" w:rsidRPr="002E7E32" w:rsidRDefault="002E7E32" w:rsidP="00C111BE">
      <w:pPr>
        <w:spacing w:after="0" w:line="240" w:lineRule="auto"/>
        <w:jc w:val="both"/>
        <w:rPr>
          <w:rFonts w:asciiTheme="minorHAnsi" w:hAnsiTheme="minorHAnsi" w:cstheme="minorHAnsi"/>
          <w:color w:val="D01050"/>
          <w:sz w:val="22"/>
          <w:shd w:val="clear" w:color="auto" w:fill="FFFFFF"/>
        </w:rPr>
      </w:pPr>
    </w:p>
    <w:p w14:paraId="27F6645C" w14:textId="12CC56FF" w:rsidR="00EA7E83" w:rsidRPr="0060133C" w:rsidRDefault="00865A90" w:rsidP="0060133C">
      <w:pPr>
        <w:jc w:val="both"/>
        <w:rPr>
          <w:rFonts w:ascii="Calibri" w:hAnsi="Calibri"/>
        </w:rPr>
      </w:pPr>
      <w:r w:rsidRPr="00865A90">
        <w:rPr>
          <w:rFonts w:asciiTheme="minorHAnsi" w:hAnsiTheme="minorHAnsi" w:cstheme="minorHAnsi"/>
          <w:sz w:val="22"/>
        </w:rPr>
        <w:t>La rémunération brute prise en compte est celle perçue au titre de la période courant du 1</w:t>
      </w:r>
      <w:r w:rsidRPr="00865A90">
        <w:rPr>
          <w:rFonts w:asciiTheme="minorHAnsi" w:hAnsiTheme="minorHAnsi" w:cstheme="minorHAnsi"/>
          <w:sz w:val="22"/>
          <w:vertAlign w:val="superscript"/>
        </w:rPr>
        <w:t>er</w:t>
      </w:r>
      <w:r>
        <w:rPr>
          <w:rFonts w:asciiTheme="minorHAnsi" w:hAnsiTheme="minorHAnsi" w:cstheme="minorHAnsi"/>
          <w:sz w:val="22"/>
        </w:rPr>
        <w:t xml:space="preserve"> </w:t>
      </w:r>
      <w:r w:rsidRPr="00865A90">
        <w:rPr>
          <w:rFonts w:asciiTheme="minorHAnsi" w:hAnsiTheme="minorHAnsi" w:cstheme="minorHAnsi"/>
          <w:sz w:val="22"/>
        </w:rPr>
        <w:t>juillet 2022 au 30 juin 2023</w:t>
      </w:r>
      <w:r w:rsidR="00AB7544">
        <w:rPr>
          <w:rFonts w:asciiTheme="minorHAnsi" w:hAnsiTheme="minorHAnsi" w:cstheme="minorHAnsi"/>
          <w:sz w:val="22"/>
        </w:rPr>
        <w:t xml:space="preserve">, </w:t>
      </w:r>
      <w:r w:rsidR="00AB7544">
        <w:rPr>
          <w:rFonts w:ascii="Calibri" w:hAnsi="Calibri"/>
        </w:rPr>
        <w:t>déduction faite de la</w:t>
      </w:r>
      <w:r w:rsidR="00AB7544">
        <w:rPr>
          <w:rFonts w:asciiTheme="minorHAnsi" w:hAnsiTheme="minorHAnsi" w:cstheme="minorHAnsi"/>
          <w:sz w:val="22"/>
        </w:rPr>
        <w:t xml:space="preserve"> prime de</w:t>
      </w:r>
      <w:r w:rsidR="00AB7544" w:rsidRPr="00865A90">
        <w:rPr>
          <w:rFonts w:asciiTheme="minorHAnsi" w:hAnsiTheme="minorHAnsi" w:cstheme="minorHAnsi"/>
          <w:sz w:val="22"/>
        </w:rPr>
        <w:t xml:space="preserve"> </w:t>
      </w:r>
      <w:r w:rsidR="00AB7544">
        <w:rPr>
          <w:rFonts w:asciiTheme="minorHAnsi" w:hAnsiTheme="minorHAnsi" w:cstheme="minorHAnsi"/>
          <w:sz w:val="22"/>
        </w:rPr>
        <w:t>garantie individuelle de pouvoir d’achat (</w:t>
      </w:r>
      <w:r w:rsidR="00AB7544" w:rsidRPr="00865A90">
        <w:rPr>
          <w:rFonts w:asciiTheme="minorHAnsi" w:hAnsiTheme="minorHAnsi" w:cstheme="minorHAnsi"/>
          <w:sz w:val="22"/>
        </w:rPr>
        <w:t>GIPA</w:t>
      </w:r>
      <w:r w:rsidR="00AB7544">
        <w:rPr>
          <w:rFonts w:ascii="Calibri" w:hAnsi="Calibri"/>
        </w:rPr>
        <w:t>) et de la rémunération issue des heures supplémentaires défiscalisées.</w:t>
      </w:r>
    </w:p>
    <w:p w14:paraId="79ED55F2" w14:textId="2AD67245" w:rsidR="00CB6F04" w:rsidRDefault="00CB6F04" w:rsidP="00C111BE">
      <w:pPr>
        <w:spacing w:after="0" w:line="240" w:lineRule="auto"/>
        <w:rPr>
          <w:rFonts w:asciiTheme="minorHAnsi" w:hAnsiTheme="minorHAnsi" w:cstheme="minorHAnsi"/>
          <w:b/>
          <w:smallCaps/>
          <w:sz w:val="28"/>
          <w:szCs w:val="28"/>
        </w:rPr>
      </w:pPr>
      <w:r w:rsidRPr="003507F1">
        <w:rPr>
          <w:rFonts w:asciiTheme="minorHAnsi" w:hAnsiTheme="minorHAnsi" w:cstheme="minorHAnsi"/>
          <w:b/>
          <w:smallCaps/>
          <w:sz w:val="28"/>
          <w:szCs w:val="28"/>
        </w:rPr>
        <w:t>L</w:t>
      </w:r>
      <w:r>
        <w:rPr>
          <w:rFonts w:asciiTheme="minorHAnsi" w:hAnsiTheme="minorHAnsi" w:cstheme="minorHAnsi"/>
          <w:b/>
          <w:smallCaps/>
          <w:sz w:val="28"/>
          <w:szCs w:val="28"/>
        </w:rPr>
        <w:t xml:space="preserve">a détermination du montant </w:t>
      </w:r>
    </w:p>
    <w:p w14:paraId="7FEA8D57" w14:textId="77777777" w:rsidR="0084093E" w:rsidRDefault="0084093E" w:rsidP="00C111BE">
      <w:pPr>
        <w:spacing w:after="0" w:line="240" w:lineRule="auto"/>
        <w:rPr>
          <w:rFonts w:asciiTheme="minorHAnsi" w:hAnsiTheme="minorHAnsi" w:cstheme="minorHAnsi"/>
          <w:b/>
          <w:smallCaps/>
          <w:sz w:val="28"/>
          <w:szCs w:val="28"/>
        </w:rPr>
      </w:pPr>
    </w:p>
    <w:p w14:paraId="7BBADDFE" w14:textId="31C12727" w:rsidR="00CB6F04" w:rsidRPr="0060133C" w:rsidRDefault="0060133C" w:rsidP="00AB7544">
      <w:pPr>
        <w:jc w:val="both"/>
        <w:rPr>
          <w:rFonts w:asciiTheme="minorHAnsi" w:hAnsiTheme="minorHAnsi" w:cstheme="minorHAnsi"/>
          <w:sz w:val="22"/>
        </w:rPr>
      </w:pPr>
      <w:r w:rsidRPr="0060133C">
        <w:rPr>
          <w:rFonts w:asciiTheme="minorHAnsi" w:hAnsiTheme="minorHAnsi" w:cstheme="minorHAnsi"/>
          <w:sz w:val="22"/>
        </w:rPr>
        <w:t>Les montants pouvant être alloués varient en fonction de la rémunération de l’agent sur la période de référence.</w:t>
      </w:r>
      <w:r>
        <w:rPr>
          <w:rFonts w:asciiTheme="minorHAnsi" w:hAnsiTheme="minorHAnsi" w:cstheme="minorHAnsi"/>
          <w:sz w:val="22"/>
        </w:rPr>
        <w:t xml:space="preserve"> </w:t>
      </w:r>
      <w:r w:rsidR="00CB6F04" w:rsidRPr="00CB6F04">
        <w:rPr>
          <w:rFonts w:asciiTheme="minorHAnsi" w:hAnsiTheme="minorHAnsi" w:cstheme="minorHAnsi"/>
          <w:sz w:val="22"/>
        </w:rPr>
        <w:t xml:space="preserve">Dans la limite du plafond prévu pour chaque niveau de rémunération défini, </w:t>
      </w:r>
      <w:r w:rsidR="00D43FFE">
        <w:rPr>
          <w:rFonts w:ascii="Calibri" w:hAnsi="Calibri" w:cs="Calibri"/>
        </w:rPr>
        <w:t>i</w:t>
      </w:r>
      <w:r w:rsidR="00AB7544" w:rsidRPr="00F06BC4">
        <w:rPr>
          <w:rFonts w:ascii="Calibri" w:hAnsi="Calibri" w:cs="Calibri"/>
        </w:rPr>
        <w:t>l appartient à l’organe délibérant de la collectivité de déterminer le montant de la prime</w:t>
      </w:r>
      <w:r w:rsidR="00AB7544">
        <w:rPr>
          <w:rFonts w:ascii="Calibri" w:hAnsi="Calibri" w:cs="Calibri"/>
        </w:rPr>
        <w:t xml:space="preserve"> </w:t>
      </w:r>
      <w:r w:rsidR="00CB6F04" w:rsidRPr="00CB6F04">
        <w:rPr>
          <w:rFonts w:asciiTheme="minorHAnsi" w:hAnsiTheme="minorHAnsi" w:cstheme="minorHAnsi"/>
          <w:sz w:val="22"/>
        </w:rPr>
        <w:t>:</w:t>
      </w:r>
    </w:p>
    <w:p w14:paraId="776D7F33" w14:textId="3EB5B6DF" w:rsidR="00CB6F04" w:rsidRPr="00CB6F04" w:rsidRDefault="00CB6F04" w:rsidP="00C111BE">
      <w:pPr>
        <w:spacing w:after="0" w:line="240" w:lineRule="auto"/>
        <w:rPr>
          <w:rFonts w:asciiTheme="minorHAnsi" w:hAnsiTheme="minorHAnsi" w:cstheme="minorHAnsi"/>
          <w:smallCaps/>
          <w:sz w:val="24"/>
          <w:szCs w:val="24"/>
        </w:rPr>
      </w:pPr>
    </w:p>
    <w:p w14:paraId="5C355FDA" w14:textId="06AB1C0B" w:rsidR="00CB6F04" w:rsidRDefault="00CB6F04" w:rsidP="00C111BE">
      <w:pPr>
        <w:spacing w:after="0" w:line="240" w:lineRule="auto"/>
        <w:rPr>
          <w:rFonts w:asciiTheme="minorHAnsi" w:hAnsiTheme="minorHAnsi" w:cstheme="minorHAnsi"/>
          <w:b/>
          <w:smallCaps/>
          <w:sz w:val="28"/>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6386"/>
        <w:gridCol w:w="3466"/>
      </w:tblGrid>
      <w:tr w:rsidR="00AC637A" w:rsidRPr="00CB6F04" w14:paraId="7656E0DE" w14:textId="77777777" w:rsidTr="00AC637A">
        <w:trPr>
          <w:trHeight w:val="20"/>
        </w:trPr>
        <w:tc>
          <w:tcPr>
            <w:tcW w:w="3241" w:type="pct"/>
            <w:shd w:val="clear" w:color="auto" w:fill="D01050"/>
            <w:tcMar>
              <w:top w:w="75" w:type="dxa"/>
              <w:left w:w="75" w:type="dxa"/>
              <w:bottom w:w="75" w:type="dxa"/>
              <w:right w:w="75" w:type="dxa"/>
            </w:tcMar>
            <w:vAlign w:val="center"/>
            <w:hideMark/>
          </w:tcPr>
          <w:p w14:paraId="55C44833" w14:textId="767910B5" w:rsidR="00AC637A" w:rsidRPr="00CB6F04" w:rsidRDefault="00AC637A" w:rsidP="00AC637A">
            <w:pPr>
              <w:spacing w:after="0" w:line="240" w:lineRule="auto"/>
              <w:jc w:val="center"/>
              <w:rPr>
                <w:rFonts w:ascii="Calibri" w:eastAsia="Calibri" w:hAnsi="Calibri" w:cs="Times New Roman"/>
                <w:b/>
                <w:bCs/>
                <w:color w:val="FFFFFF"/>
                <w:sz w:val="20"/>
                <w:szCs w:val="20"/>
              </w:rPr>
            </w:pPr>
            <w:r w:rsidRPr="00CB6F04">
              <w:rPr>
                <w:rFonts w:ascii="Calibri" w:eastAsia="Calibri" w:hAnsi="Calibri" w:cs="Times New Roman"/>
                <w:b/>
                <w:bCs/>
                <w:color w:val="FFFFFF"/>
                <w:sz w:val="20"/>
                <w:szCs w:val="20"/>
              </w:rPr>
              <w:lastRenderedPageBreak/>
              <w:t>Rémunération brute perçue au titre de la période courant du 1</w:t>
            </w:r>
            <w:r w:rsidRPr="00CB6F04">
              <w:rPr>
                <w:rFonts w:ascii="Calibri" w:eastAsia="Calibri" w:hAnsi="Calibri" w:cs="Times New Roman"/>
                <w:b/>
                <w:bCs/>
                <w:color w:val="FFFFFF"/>
                <w:sz w:val="20"/>
                <w:szCs w:val="20"/>
                <w:vertAlign w:val="superscript"/>
              </w:rPr>
              <w:t>er</w:t>
            </w:r>
            <w:r>
              <w:rPr>
                <w:rFonts w:ascii="Calibri" w:eastAsia="Calibri" w:hAnsi="Calibri" w:cs="Times New Roman"/>
                <w:b/>
                <w:bCs/>
                <w:color w:val="FFFFFF"/>
                <w:sz w:val="20"/>
                <w:szCs w:val="20"/>
              </w:rPr>
              <w:t xml:space="preserve"> </w:t>
            </w:r>
            <w:r w:rsidRPr="00CB6F04">
              <w:rPr>
                <w:rFonts w:ascii="Calibri" w:eastAsia="Calibri" w:hAnsi="Calibri" w:cs="Times New Roman"/>
                <w:b/>
                <w:bCs/>
                <w:color w:val="FFFFFF"/>
                <w:sz w:val="20"/>
                <w:szCs w:val="20"/>
              </w:rPr>
              <w:t>juillet 2022 au 30 juin 2023</w:t>
            </w:r>
          </w:p>
        </w:tc>
        <w:tc>
          <w:tcPr>
            <w:tcW w:w="1759" w:type="pct"/>
            <w:shd w:val="clear" w:color="auto" w:fill="D01050"/>
            <w:vAlign w:val="center"/>
          </w:tcPr>
          <w:p w14:paraId="7A8BC1CE" w14:textId="07BFC50D" w:rsidR="00AC637A" w:rsidRPr="00CB6F04" w:rsidRDefault="00AC637A" w:rsidP="00AC637A">
            <w:pPr>
              <w:spacing w:after="0" w:line="240" w:lineRule="auto"/>
              <w:jc w:val="center"/>
              <w:rPr>
                <w:rFonts w:ascii="Calibri" w:eastAsia="Calibri" w:hAnsi="Calibri" w:cs="Times New Roman"/>
                <w:b/>
                <w:bCs/>
                <w:color w:val="FFFFFF"/>
                <w:sz w:val="20"/>
                <w:szCs w:val="20"/>
              </w:rPr>
            </w:pPr>
            <w:r>
              <w:rPr>
                <w:rFonts w:ascii="Calibri" w:eastAsia="Calibri" w:hAnsi="Calibri" w:cs="Times New Roman"/>
                <w:b/>
                <w:bCs/>
                <w:color w:val="FFFFFF"/>
                <w:sz w:val="20"/>
                <w:szCs w:val="20"/>
              </w:rPr>
              <w:t xml:space="preserve">Plafond </w:t>
            </w:r>
            <w:r w:rsidRPr="00CB6F04">
              <w:rPr>
                <w:rFonts w:ascii="Calibri" w:eastAsia="Calibri" w:hAnsi="Calibri" w:cs="Times New Roman"/>
                <w:b/>
                <w:bCs/>
                <w:color w:val="FFFFFF"/>
                <w:sz w:val="20"/>
                <w:szCs w:val="20"/>
              </w:rPr>
              <w:t>maximum de la prime de pouvoir d'achat</w:t>
            </w:r>
            <w:r>
              <w:rPr>
                <w:rFonts w:ascii="Calibri" w:eastAsia="Calibri" w:hAnsi="Calibri" w:cs="Times New Roman"/>
                <w:b/>
                <w:bCs/>
                <w:color w:val="FFFFFF"/>
                <w:sz w:val="20"/>
                <w:szCs w:val="20"/>
              </w:rPr>
              <w:t xml:space="preserve"> pour un poste à temps complet </w:t>
            </w:r>
          </w:p>
        </w:tc>
      </w:tr>
      <w:tr w:rsidR="00AC637A" w:rsidRPr="00CB6F04" w14:paraId="73091D29" w14:textId="77777777" w:rsidTr="00AC637A">
        <w:trPr>
          <w:trHeight w:val="20"/>
        </w:trPr>
        <w:tc>
          <w:tcPr>
            <w:tcW w:w="3241" w:type="pct"/>
            <w:shd w:val="clear" w:color="auto" w:fill="auto"/>
            <w:tcMar>
              <w:top w:w="150" w:type="dxa"/>
              <w:left w:w="150" w:type="dxa"/>
              <w:bottom w:w="150" w:type="dxa"/>
              <w:right w:w="150" w:type="dxa"/>
            </w:tcMar>
            <w:vAlign w:val="center"/>
            <w:hideMark/>
          </w:tcPr>
          <w:p w14:paraId="7DFD94F6"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Inférieure ou égale à 23 700 €</w:t>
            </w:r>
          </w:p>
        </w:tc>
        <w:tc>
          <w:tcPr>
            <w:tcW w:w="1759" w:type="pct"/>
            <w:vAlign w:val="center"/>
          </w:tcPr>
          <w:p w14:paraId="5FBD6F7C" w14:textId="4BAE5A12" w:rsidR="00AC637A" w:rsidRPr="00CB6F04" w:rsidRDefault="00AC637A" w:rsidP="00AC637A">
            <w:pPr>
              <w:spacing w:after="0" w:line="240" w:lineRule="auto"/>
              <w:jc w:val="right"/>
              <w:rPr>
                <w:rFonts w:ascii="Calibri" w:eastAsia="Calibri" w:hAnsi="Calibri" w:cs="Times New Roman"/>
                <w:b/>
                <w:bCs/>
                <w:sz w:val="20"/>
                <w:szCs w:val="20"/>
              </w:rPr>
            </w:pPr>
            <w:r w:rsidRPr="00CB6F04">
              <w:rPr>
                <w:rFonts w:ascii="Calibri" w:eastAsia="Calibri" w:hAnsi="Calibri" w:cs="Times New Roman"/>
                <w:b/>
                <w:bCs/>
                <w:sz w:val="20"/>
                <w:szCs w:val="20"/>
              </w:rPr>
              <w:t>800 €</w:t>
            </w:r>
          </w:p>
        </w:tc>
      </w:tr>
      <w:tr w:rsidR="00AC637A" w:rsidRPr="00CB6F04" w14:paraId="41AD29F9" w14:textId="77777777" w:rsidTr="00AC637A">
        <w:trPr>
          <w:trHeight w:val="20"/>
        </w:trPr>
        <w:tc>
          <w:tcPr>
            <w:tcW w:w="3241" w:type="pct"/>
            <w:shd w:val="clear" w:color="auto" w:fill="auto"/>
            <w:tcMar>
              <w:top w:w="150" w:type="dxa"/>
              <w:left w:w="150" w:type="dxa"/>
              <w:bottom w:w="150" w:type="dxa"/>
              <w:right w:w="150" w:type="dxa"/>
            </w:tcMar>
            <w:vAlign w:val="center"/>
            <w:hideMark/>
          </w:tcPr>
          <w:p w14:paraId="3FB0A2A2"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23 700 € et inférieure ou égale à 27 300 €</w:t>
            </w:r>
          </w:p>
        </w:tc>
        <w:tc>
          <w:tcPr>
            <w:tcW w:w="1759" w:type="pct"/>
            <w:vAlign w:val="center"/>
          </w:tcPr>
          <w:p w14:paraId="78D0854C" w14:textId="4761BCA9"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7</w:t>
            </w:r>
            <w:r w:rsidRPr="00CB6F04">
              <w:rPr>
                <w:rFonts w:ascii="Calibri" w:eastAsia="Calibri" w:hAnsi="Calibri" w:cs="Times New Roman"/>
                <w:b/>
                <w:bCs/>
                <w:sz w:val="20"/>
                <w:szCs w:val="20"/>
              </w:rPr>
              <w:t>00 €</w:t>
            </w:r>
          </w:p>
        </w:tc>
      </w:tr>
      <w:tr w:rsidR="00AC637A" w:rsidRPr="00CB6F04" w14:paraId="667603FB" w14:textId="77777777" w:rsidTr="00AC637A">
        <w:trPr>
          <w:trHeight w:val="20"/>
        </w:trPr>
        <w:tc>
          <w:tcPr>
            <w:tcW w:w="3241" w:type="pct"/>
            <w:shd w:val="clear" w:color="auto" w:fill="auto"/>
            <w:tcMar>
              <w:top w:w="150" w:type="dxa"/>
              <w:left w:w="150" w:type="dxa"/>
              <w:bottom w:w="150" w:type="dxa"/>
              <w:right w:w="150" w:type="dxa"/>
            </w:tcMar>
            <w:vAlign w:val="center"/>
            <w:hideMark/>
          </w:tcPr>
          <w:p w14:paraId="2B300EFF"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27 300 € et inférieure ou égale à 29 160 €</w:t>
            </w:r>
          </w:p>
        </w:tc>
        <w:tc>
          <w:tcPr>
            <w:tcW w:w="1759" w:type="pct"/>
            <w:vAlign w:val="center"/>
          </w:tcPr>
          <w:p w14:paraId="17BAEE46" w14:textId="375D2A95"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6</w:t>
            </w:r>
            <w:r w:rsidRPr="00CB6F04">
              <w:rPr>
                <w:rFonts w:ascii="Calibri" w:eastAsia="Calibri" w:hAnsi="Calibri" w:cs="Times New Roman"/>
                <w:b/>
                <w:bCs/>
                <w:sz w:val="20"/>
                <w:szCs w:val="20"/>
              </w:rPr>
              <w:t>00 €</w:t>
            </w:r>
          </w:p>
        </w:tc>
      </w:tr>
      <w:tr w:rsidR="00AC637A" w:rsidRPr="00CB6F04" w14:paraId="226B4CA2" w14:textId="77777777" w:rsidTr="00AC637A">
        <w:trPr>
          <w:trHeight w:val="20"/>
        </w:trPr>
        <w:tc>
          <w:tcPr>
            <w:tcW w:w="3241" w:type="pct"/>
            <w:shd w:val="clear" w:color="auto" w:fill="auto"/>
            <w:tcMar>
              <w:top w:w="150" w:type="dxa"/>
              <w:left w:w="150" w:type="dxa"/>
              <w:bottom w:w="150" w:type="dxa"/>
              <w:right w:w="150" w:type="dxa"/>
            </w:tcMar>
            <w:vAlign w:val="center"/>
            <w:hideMark/>
          </w:tcPr>
          <w:p w14:paraId="5883A759"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29 160 € et inférieure ou égale à 30 840 €</w:t>
            </w:r>
          </w:p>
        </w:tc>
        <w:tc>
          <w:tcPr>
            <w:tcW w:w="1759" w:type="pct"/>
            <w:vAlign w:val="center"/>
          </w:tcPr>
          <w:p w14:paraId="17FAB22F" w14:textId="2C484EE0"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5</w:t>
            </w:r>
            <w:r w:rsidRPr="00CB6F04">
              <w:rPr>
                <w:rFonts w:ascii="Calibri" w:eastAsia="Calibri" w:hAnsi="Calibri" w:cs="Times New Roman"/>
                <w:b/>
                <w:bCs/>
                <w:sz w:val="20"/>
                <w:szCs w:val="20"/>
              </w:rPr>
              <w:t>00 €</w:t>
            </w:r>
          </w:p>
        </w:tc>
      </w:tr>
      <w:tr w:rsidR="00AC637A" w:rsidRPr="00CB6F04" w14:paraId="108B2EF1" w14:textId="77777777" w:rsidTr="00AC637A">
        <w:trPr>
          <w:trHeight w:val="20"/>
        </w:trPr>
        <w:tc>
          <w:tcPr>
            <w:tcW w:w="3241" w:type="pct"/>
            <w:shd w:val="clear" w:color="auto" w:fill="auto"/>
            <w:tcMar>
              <w:top w:w="150" w:type="dxa"/>
              <w:left w:w="150" w:type="dxa"/>
              <w:bottom w:w="150" w:type="dxa"/>
              <w:right w:w="150" w:type="dxa"/>
            </w:tcMar>
            <w:vAlign w:val="center"/>
            <w:hideMark/>
          </w:tcPr>
          <w:p w14:paraId="09679642"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30 840 € et inférieure ou égale à 32 280 €</w:t>
            </w:r>
          </w:p>
        </w:tc>
        <w:tc>
          <w:tcPr>
            <w:tcW w:w="1759" w:type="pct"/>
            <w:vAlign w:val="center"/>
          </w:tcPr>
          <w:p w14:paraId="15A247D4" w14:textId="120E2FFB"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4</w:t>
            </w:r>
            <w:r w:rsidRPr="00CB6F04">
              <w:rPr>
                <w:rFonts w:ascii="Calibri" w:eastAsia="Calibri" w:hAnsi="Calibri" w:cs="Times New Roman"/>
                <w:b/>
                <w:bCs/>
                <w:sz w:val="20"/>
                <w:szCs w:val="20"/>
              </w:rPr>
              <w:t>00 €</w:t>
            </w:r>
          </w:p>
        </w:tc>
      </w:tr>
      <w:tr w:rsidR="00AC637A" w:rsidRPr="00CB6F04" w14:paraId="5D598DDD" w14:textId="77777777" w:rsidTr="00AC637A">
        <w:trPr>
          <w:trHeight w:val="20"/>
        </w:trPr>
        <w:tc>
          <w:tcPr>
            <w:tcW w:w="3241" w:type="pct"/>
            <w:shd w:val="clear" w:color="auto" w:fill="auto"/>
            <w:tcMar>
              <w:top w:w="150" w:type="dxa"/>
              <w:left w:w="150" w:type="dxa"/>
              <w:bottom w:w="150" w:type="dxa"/>
              <w:right w:w="150" w:type="dxa"/>
            </w:tcMar>
            <w:vAlign w:val="center"/>
            <w:hideMark/>
          </w:tcPr>
          <w:p w14:paraId="46947B0A"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32 280 € et inférieure ou égale à 33 600 €</w:t>
            </w:r>
          </w:p>
        </w:tc>
        <w:tc>
          <w:tcPr>
            <w:tcW w:w="1759" w:type="pct"/>
            <w:vAlign w:val="center"/>
          </w:tcPr>
          <w:p w14:paraId="5C1F1A13" w14:textId="43CB8586"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35</w:t>
            </w:r>
            <w:r w:rsidRPr="00CB6F04">
              <w:rPr>
                <w:rFonts w:ascii="Calibri" w:eastAsia="Calibri" w:hAnsi="Calibri" w:cs="Times New Roman"/>
                <w:b/>
                <w:bCs/>
                <w:sz w:val="20"/>
                <w:szCs w:val="20"/>
              </w:rPr>
              <w:t>0 €</w:t>
            </w:r>
          </w:p>
        </w:tc>
      </w:tr>
      <w:tr w:rsidR="00AC637A" w:rsidRPr="00CB6F04" w14:paraId="15DE4975" w14:textId="77777777" w:rsidTr="00AC637A">
        <w:trPr>
          <w:trHeight w:val="20"/>
        </w:trPr>
        <w:tc>
          <w:tcPr>
            <w:tcW w:w="3241" w:type="pct"/>
            <w:shd w:val="clear" w:color="auto" w:fill="auto"/>
            <w:tcMar>
              <w:top w:w="150" w:type="dxa"/>
              <w:left w:w="150" w:type="dxa"/>
              <w:bottom w:w="150" w:type="dxa"/>
              <w:right w:w="150" w:type="dxa"/>
            </w:tcMar>
            <w:vAlign w:val="center"/>
            <w:hideMark/>
          </w:tcPr>
          <w:p w14:paraId="4FA4364B" w14:textId="77777777" w:rsidR="00AC637A" w:rsidRPr="00CB6F04" w:rsidRDefault="00AC637A" w:rsidP="00AC637A">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33 600 € et inférieure ou égale à 39 000 €</w:t>
            </w:r>
          </w:p>
        </w:tc>
        <w:tc>
          <w:tcPr>
            <w:tcW w:w="1759" w:type="pct"/>
            <w:vAlign w:val="center"/>
          </w:tcPr>
          <w:p w14:paraId="799228E4" w14:textId="70ED8E13" w:rsidR="00AC637A" w:rsidRPr="00CB6F04" w:rsidRDefault="00AC637A" w:rsidP="00AC637A">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3</w:t>
            </w:r>
            <w:r w:rsidRPr="00CB6F04">
              <w:rPr>
                <w:rFonts w:ascii="Calibri" w:eastAsia="Calibri" w:hAnsi="Calibri" w:cs="Times New Roman"/>
                <w:b/>
                <w:bCs/>
                <w:sz w:val="20"/>
                <w:szCs w:val="20"/>
              </w:rPr>
              <w:t>00 €</w:t>
            </w:r>
          </w:p>
        </w:tc>
      </w:tr>
    </w:tbl>
    <w:p w14:paraId="1CB496E6" w14:textId="0BB477BF" w:rsidR="0084093E" w:rsidRPr="00CB6F04" w:rsidRDefault="0084093E" w:rsidP="00C111BE">
      <w:pPr>
        <w:spacing w:after="0" w:line="240" w:lineRule="auto"/>
        <w:jc w:val="both"/>
        <w:rPr>
          <w:rFonts w:ascii="Calibri" w:eastAsia="Calibri" w:hAnsi="Calibri" w:cs="Times New Roman"/>
          <w:sz w:val="22"/>
        </w:rPr>
      </w:pPr>
    </w:p>
    <w:p w14:paraId="5A1BECCC" w14:textId="6E7D8014" w:rsidR="00CB6F04" w:rsidRDefault="00CB6F04" w:rsidP="00C111BE">
      <w:pPr>
        <w:spacing w:after="0" w:line="240" w:lineRule="auto"/>
        <w:jc w:val="both"/>
        <w:rPr>
          <w:rFonts w:ascii="Calibri" w:eastAsia="Calibri" w:hAnsi="Calibri" w:cs="Times New Roman"/>
          <w:sz w:val="22"/>
        </w:rPr>
      </w:pPr>
      <w:r w:rsidRPr="00CB6F04">
        <w:rPr>
          <w:rFonts w:ascii="Calibri" w:eastAsia="Calibri" w:hAnsi="Calibri" w:cs="Times New Roman"/>
          <w:sz w:val="22"/>
        </w:rPr>
        <w:t>Le montant de la prime, est réduit à proportion de la quotité de travail et de la durée d'emploi sur la période courant du 1</w:t>
      </w:r>
      <w:r w:rsidRPr="00CB6F04">
        <w:rPr>
          <w:rFonts w:ascii="Calibri" w:eastAsia="Calibri" w:hAnsi="Calibri" w:cs="Times New Roman"/>
          <w:sz w:val="22"/>
          <w:vertAlign w:val="superscript"/>
        </w:rPr>
        <w:t>er</w:t>
      </w:r>
      <w:r w:rsidR="001B7884">
        <w:rPr>
          <w:rFonts w:ascii="Calibri" w:eastAsia="Calibri" w:hAnsi="Calibri" w:cs="Times New Roman"/>
          <w:sz w:val="22"/>
        </w:rPr>
        <w:t xml:space="preserve"> </w:t>
      </w:r>
      <w:r w:rsidRPr="00CB6F04">
        <w:rPr>
          <w:rFonts w:ascii="Calibri" w:eastAsia="Calibri" w:hAnsi="Calibri" w:cs="Times New Roman"/>
          <w:sz w:val="22"/>
        </w:rPr>
        <w:t>juillet 2022 au 30 juin 2023.</w:t>
      </w:r>
    </w:p>
    <w:p w14:paraId="42BE4235" w14:textId="77777777" w:rsidR="0084093E" w:rsidRPr="00CB6F04" w:rsidRDefault="0084093E" w:rsidP="00C111BE">
      <w:pPr>
        <w:spacing w:after="0" w:line="240" w:lineRule="auto"/>
        <w:jc w:val="both"/>
        <w:rPr>
          <w:rFonts w:ascii="Calibri" w:eastAsia="Calibri" w:hAnsi="Calibri" w:cs="Times New Roman"/>
          <w:sz w:val="22"/>
        </w:rPr>
      </w:pPr>
    </w:p>
    <w:p w14:paraId="6120577C" w14:textId="25EED1DD" w:rsidR="00CB6F04" w:rsidRPr="0060133C" w:rsidRDefault="00CB6F04" w:rsidP="00C111BE">
      <w:pPr>
        <w:spacing w:after="0" w:line="240" w:lineRule="auto"/>
        <w:jc w:val="both"/>
        <w:rPr>
          <w:rFonts w:ascii="Calibri" w:eastAsia="Calibri" w:hAnsi="Calibri" w:cs="Times New Roman"/>
          <w:sz w:val="22"/>
        </w:rPr>
      </w:pPr>
      <w:r w:rsidRPr="0060133C">
        <w:rPr>
          <w:rFonts w:ascii="Calibri" w:eastAsia="Calibri" w:hAnsi="Calibri" w:cs="Times New Roman"/>
          <w:sz w:val="22"/>
        </w:rPr>
        <w:t>Lorsque l'agent n'a pas été employé et rémunéré pendant la totalité de la période du 1</w:t>
      </w:r>
      <w:r w:rsidRPr="0060133C">
        <w:rPr>
          <w:rFonts w:ascii="Calibri" w:eastAsia="Calibri" w:hAnsi="Calibri" w:cs="Times New Roman"/>
          <w:sz w:val="22"/>
          <w:vertAlign w:val="superscript"/>
        </w:rPr>
        <w:t>er</w:t>
      </w:r>
      <w:r w:rsidR="001B7884" w:rsidRPr="0060133C">
        <w:rPr>
          <w:rFonts w:ascii="Calibri" w:eastAsia="Calibri" w:hAnsi="Calibri" w:cs="Times New Roman"/>
          <w:sz w:val="22"/>
        </w:rPr>
        <w:t xml:space="preserve"> </w:t>
      </w:r>
      <w:r w:rsidRPr="0060133C">
        <w:rPr>
          <w:rFonts w:ascii="Calibri" w:eastAsia="Calibri" w:hAnsi="Calibri" w:cs="Times New Roman"/>
          <w:sz w:val="22"/>
        </w:rPr>
        <w:t>juillet 2022 au 30 juin 2023, le montant de la rémunération brute est divisé par le nombre de mois rémunérés sur cette même période puis multiplié par douze pour déterminer la rémunération brute.</w:t>
      </w:r>
    </w:p>
    <w:p w14:paraId="2315A451" w14:textId="77777777" w:rsidR="0084093E" w:rsidRPr="0060133C" w:rsidRDefault="0084093E" w:rsidP="00C111BE">
      <w:pPr>
        <w:spacing w:after="0" w:line="240" w:lineRule="auto"/>
        <w:jc w:val="both"/>
        <w:rPr>
          <w:rFonts w:ascii="Calibri" w:eastAsia="Calibri" w:hAnsi="Calibri" w:cs="Times New Roman"/>
          <w:sz w:val="22"/>
        </w:rPr>
      </w:pPr>
    </w:p>
    <w:p w14:paraId="30C91F9E" w14:textId="7DECC34E" w:rsidR="00CB6F04" w:rsidRPr="0060133C" w:rsidRDefault="00CB6F04" w:rsidP="00C111BE">
      <w:pPr>
        <w:spacing w:after="0" w:line="240" w:lineRule="auto"/>
        <w:jc w:val="both"/>
        <w:rPr>
          <w:rFonts w:ascii="Calibri" w:eastAsia="Calibri" w:hAnsi="Calibri" w:cs="Times New Roman"/>
          <w:sz w:val="22"/>
        </w:rPr>
      </w:pPr>
      <w:r w:rsidRPr="0060133C">
        <w:rPr>
          <w:rFonts w:ascii="Calibri" w:eastAsia="Calibri" w:hAnsi="Calibri" w:cs="Times New Roman"/>
          <w:sz w:val="22"/>
        </w:rPr>
        <w:t>Lorsque plusieurs employeurs publics ont successivement employé et rémunéré l'agent au cours de la période</w:t>
      </w:r>
      <w:r w:rsidRPr="0060133C">
        <w:rPr>
          <w:rFonts w:ascii="Calibri" w:eastAsia="Calibri" w:hAnsi="Calibri" w:cs="Times New Roman"/>
          <w:sz w:val="22"/>
          <w:highlight w:val="magenta"/>
        </w:rPr>
        <w:t xml:space="preserve"> </w:t>
      </w:r>
      <w:r w:rsidRPr="0060133C">
        <w:rPr>
          <w:rFonts w:ascii="Calibri" w:eastAsia="Calibri" w:hAnsi="Calibri" w:cs="Times New Roman"/>
          <w:sz w:val="22"/>
        </w:rPr>
        <w:t>du 1</w:t>
      </w:r>
      <w:r w:rsidRPr="0060133C">
        <w:rPr>
          <w:rFonts w:ascii="Calibri" w:eastAsia="Calibri" w:hAnsi="Calibri" w:cs="Times New Roman"/>
          <w:sz w:val="22"/>
          <w:vertAlign w:val="superscript"/>
        </w:rPr>
        <w:t>er</w:t>
      </w:r>
      <w:r w:rsidR="001B7884" w:rsidRPr="0060133C">
        <w:rPr>
          <w:rFonts w:ascii="Calibri" w:eastAsia="Calibri" w:hAnsi="Calibri" w:cs="Times New Roman"/>
          <w:sz w:val="22"/>
        </w:rPr>
        <w:t xml:space="preserve"> </w:t>
      </w:r>
      <w:r w:rsidRPr="0060133C">
        <w:rPr>
          <w:rFonts w:ascii="Calibri" w:eastAsia="Calibri" w:hAnsi="Calibri" w:cs="Times New Roman"/>
          <w:sz w:val="22"/>
        </w:rPr>
        <w:t xml:space="preserve">juillet 2022 au 30 juin 2023, la rémunération prise en compte est celle versée par </w:t>
      </w:r>
      <w:r w:rsidR="001B7884" w:rsidRPr="0060133C">
        <w:rPr>
          <w:rFonts w:ascii="Calibri" w:eastAsia="Calibri" w:hAnsi="Calibri" w:cs="Times New Roman"/>
          <w:sz w:val="22"/>
        </w:rPr>
        <w:t>l’employeur</w:t>
      </w:r>
      <w:r w:rsidRPr="0060133C">
        <w:rPr>
          <w:rFonts w:ascii="Calibri" w:eastAsia="Calibri" w:hAnsi="Calibri" w:cs="Times New Roman"/>
          <w:sz w:val="22"/>
        </w:rPr>
        <w:t xml:space="preserve"> qui emploie et rémunère l'agent au 30 juin 2023, corrigée si besoin pour correspondre à une année pleine.</w:t>
      </w:r>
    </w:p>
    <w:p w14:paraId="37B603AE" w14:textId="056688E2" w:rsidR="0084093E" w:rsidRPr="00CB6F04" w:rsidRDefault="0084093E" w:rsidP="00C111BE">
      <w:pPr>
        <w:spacing w:after="0" w:line="240" w:lineRule="auto"/>
        <w:jc w:val="both"/>
        <w:rPr>
          <w:rFonts w:ascii="Calibri" w:eastAsia="Calibri" w:hAnsi="Calibri" w:cs="Times New Roman"/>
          <w:sz w:val="22"/>
        </w:rPr>
      </w:pPr>
    </w:p>
    <w:p w14:paraId="2560D65C" w14:textId="5CB7FCEE" w:rsidR="00CB6F04" w:rsidRDefault="00CB6F04" w:rsidP="00C111BE">
      <w:pPr>
        <w:spacing w:after="0" w:line="240" w:lineRule="auto"/>
        <w:rPr>
          <w:rFonts w:asciiTheme="minorHAnsi" w:hAnsiTheme="minorHAnsi" w:cstheme="minorHAnsi"/>
          <w:b/>
          <w:smallCaps/>
          <w:sz w:val="28"/>
          <w:szCs w:val="28"/>
        </w:rPr>
      </w:pPr>
      <w:r w:rsidRPr="003507F1">
        <w:rPr>
          <w:rFonts w:asciiTheme="minorHAnsi" w:hAnsiTheme="minorHAnsi" w:cstheme="minorHAnsi"/>
          <w:b/>
          <w:smallCaps/>
          <w:sz w:val="28"/>
          <w:szCs w:val="28"/>
        </w:rPr>
        <w:t>L</w:t>
      </w:r>
      <w:r>
        <w:rPr>
          <w:rFonts w:asciiTheme="minorHAnsi" w:hAnsiTheme="minorHAnsi" w:cstheme="minorHAnsi"/>
          <w:b/>
          <w:smallCaps/>
          <w:sz w:val="28"/>
          <w:szCs w:val="28"/>
        </w:rPr>
        <w:t>es conditions de versement</w:t>
      </w:r>
    </w:p>
    <w:p w14:paraId="196F24AF" w14:textId="77777777" w:rsidR="0084093E" w:rsidRDefault="0084093E" w:rsidP="00C111BE">
      <w:pPr>
        <w:spacing w:after="0" w:line="240" w:lineRule="auto"/>
        <w:rPr>
          <w:rFonts w:asciiTheme="minorHAnsi" w:hAnsiTheme="minorHAnsi" w:cstheme="minorHAnsi"/>
          <w:b/>
          <w:smallCaps/>
          <w:sz w:val="28"/>
          <w:szCs w:val="28"/>
        </w:rPr>
      </w:pPr>
    </w:p>
    <w:p w14:paraId="1D54ED09" w14:textId="39337088" w:rsidR="002D4D2D" w:rsidRDefault="002D4D2D" w:rsidP="00C111BE">
      <w:pPr>
        <w:spacing w:after="0" w:line="240" w:lineRule="auto"/>
        <w:jc w:val="both"/>
        <w:rPr>
          <w:rFonts w:ascii="Calibri" w:eastAsia="Calibri" w:hAnsi="Calibri" w:cs="Times New Roman"/>
          <w:sz w:val="22"/>
        </w:rPr>
      </w:pPr>
      <w:r>
        <w:rPr>
          <w:rFonts w:ascii="Calibri" w:eastAsia="Calibri" w:hAnsi="Calibri" w:cs="Times New Roman"/>
          <w:sz w:val="22"/>
        </w:rPr>
        <w:t xml:space="preserve">Cette </w:t>
      </w:r>
      <w:r w:rsidR="00CB6F04" w:rsidRPr="00CB6F04">
        <w:rPr>
          <w:rFonts w:ascii="Calibri" w:eastAsia="Calibri" w:hAnsi="Calibri" w:cs="Times New Roman"/>
          <w:sz w:val="22"/>
        </w:rPr>
        <w:t>prime est versée par l</w:t>
      </w:r>
      <w:r>
        <w:rPr>
          <w:rFonts w:ascii="Calibri" w:eastAsia="Calibri" w:hAnsi="Calibri" w:cs="Times New Roman"/>
          <w:sz w:val="22"/>
        </w:rPr>
        <w:t xml:space="preserve">’employeur public </w:t>
      </w:r>
      <w:r w:rsidR="00CB6F04" w:rsidRPr="00CB6F04">
        <w:rPr>
          <w:rFonts w:ascii="Calibri" w:eastAsia="Calibri" w:hAnsi="Calibri" w:cs="Times New Roman"/>
          <w:sz w:val="22"/>
        </w:rPr>
        <w:t>qui emploie et rémunère l'agent au 30 juin 2023</w:t>
      </w:r>
      <w:r>
        <w:rPr>
          <w:rFonts w:ascii="Calibri" w:eastAsia="Calibri" w:hAnsi="Calibri" w:cs="Times New Roman"/>
          <w:sz w:val="22"/>
        </w:rPr>
        <w:t>.</w:t>
      </w:r>
    </w:p>
    <w:p w14:paraId="0570D9B7" w14:textId="77777777" w:rsidR="000F541A" w:rsidRDefault="000F541A" w:rsidP="00C111BE">
      <w:pPr>
        <w:spacing w:after="0" w:line="240" w:lineRule="auto"/>
        <w:jc w:val="both"/>
        <w:rPr>
          <w:rFonts w:ascii="Calibri" w:eastAsia="Calibri" w:hAnsi="Calibri" w:cs="Times New Roman"/>
          <w:sz w:val="22"/>
        </w:rPr>
      </w:pPr>
    </w:p>
    <w:p w14:paraId="7B83EFE3" w14:textId="57DF0877" w:rsidR="00CB6F04" w:rsidRDefault="002D4D2D" w:rsidP="00C111BE">
      <w:pPr>
        <w:spacing w:after="0" w:line="240" w:lineRule="auto"/>
        <w:jc w:val="both"/>
        <w:rPr>
          <w:rFonts w:ascii="Calibri" w:eastAsia="Calibri" w:hAnsi="Calibri" w:cs="Times New Roman"/>
          <w:sz w:val="22"/>
        </w:rPr>
      </w:pPr>
      <w:r>
        <w:rPr>
          <w:rFonts w:ascii="Calibri" w:eastAsia="Calibri" w:hAnsi="Calibri" w:cs="Times New Roman"/>
          <w:sz w:val="22"/>
        </w:rPr>
        <w:t>L</w:t>
      </w:r>
      <w:r w:rsidRPr="00CB6F04">
        <w:rPr>
          <w:rFonts w:ascii="Calibri" w:eastAsia="Calibri" w:hAnsi="Calibri" w:cs="Times New Roman"/>
          <w:sz w:val="22"/>
        </w:rPr>
        <w:t>orsque plusieurs employeurs publics emploient et rém</w:t>
      </w:r>
      <w:r>
        <w:rPr>
          <w:rFonts w:ascii="Calibri" w:eastAsia="Calibri" w:hAnsi="Calibri" w:cs="Times New Roman"/>
          <w:sz w:val="22"/>
        </w:rPr>
        <w:t xml:space="preserve">unèrent l'agent au 30 juin 2023 la prime est versée </w:t>
      </w:r>
      <w:r w:rsidR="00CB6F04" w:rsidRPr="00CB6F04">
        <w:rPr>
          <w:rFonts w:ascii="Calibri" w:eastAsia="Calibri" w:hAnsi="Calibri" w:cs="Times New Roman"/>
          <w:sz w:val="22"/>
        </w:rPr>
        <w:t>par c</w:t>
      </w:r>
      <w:r>
        <w:rPr>
          <w:rFonts w:ascii="Calibri" w:eastAsia="Calibri" w:hAnsi="Calibri" w:cs="Times New Roman"/>
          <w:sz w:val="22"/>
        </w:rPr>
        <w:t>hacun d’entre eux.</w:t>
      </w:r>
    </w:p>
    <w:p w14:paraId="2254B498" w14:textId="77777777" w:rsidR="0084093E" w:rsidRPr="00CB6F04" w:rsidRDefault="0084093E" w:rsidP="00C111BE">
      <w:pPr>
        <w:spacing w:after="0" w:line="240" w:lineRule="auto"/>
        <w:jc w:val="both"/>
        <w:rPr>
          <w:rFonts w:ascii="Calibri" w:eastAsia="Calibri" w:hAnsi="Calibri" w:cs="Times New Roman"/>
          <w:sz w:val="22"/>
        </w:rPr>
      </w:pPr>
    </w:p>
    <w:p w14:paraId="06946CEF" w14:textId="4B3D62CB" w:rsidR="0084093E" w:rsidRDefault="002D4D2D" w:rsidP="00C111BE">
      <w:pPr>
        <w:spacing w:after="0" w:line="240" w:lineRule="auto"/>
        <w:jc w:val="both"/>
        <w:rPr>
          <w:rFonts w:ascii="Calibri" w:eastAsia="Calibri" w:hAnsi="Calibri" w:cs="Times New Roman"/>
          <w:sz w:val="22"/>
        </w:rPr>
      </w:pPr>
      <w:r>
        <w:rPr>
          <w:rFonts w:ascii="Calibri" w:eastAsia="Calibri" w:hAnsi="Calibri" w:cs="Times New Roman"/>
          <w:sz w:val="22"/>
        </w:rPr>
        <w:t xml:space="preserve">Cette </w:t>
      </w:r>
      <w:r w:rsidR="00CB6F04" w:rsidRPr="00CB6F04">
        <w:rPr>
          <w:rFonts w:ascii="Calibri" w:eastAsia="Calibri" w:hAnsi="Calibri" w:cs="Times New Roman"/>
          <w:sz w:val="22"/>
        </w:rPr>
        <w:t xml:space="preserve">prime </w:t>
      </w:r>
      <w:r w:rsidR="000C59E7">
        <w:rPr>
          <w:rFonts w:ascii="Calibri" w:eastAsia="Calibri" w:hAnsi="Calibri" w:cs="Times New Roman"/>
          <w:sz w:val="22"/>
        </w:rPr>
        <w:t>est</w:t>
      </w:r>
      <w:r w:rsidR="00CB6F04" w:rsidRPr="00CB6F04">
        <w:rPr>
          <w:rFonts w:ascii="Calibri" w:eastAsia="Calibri" w:hAnsi="Calibri" w:cs="Times New Roman"/>
          <w:sz w:val="22"/>
        </w:rPr>
        <w:t xml:space="preserve"> versée en </w:t>
      </w:r>
      <w:r w:rsidR="00AB7544">
        <w:rPr>
          <w:rFonts w:ascii="Calibri" w:eastAsia="Calibri" w:hAnsi="Calibri" w:cs="Times New Roman"/>
          <w:sz w:val="22"/>
        </w:rPr>
        <w:t xml:space="preserve">un versement unique </w:t>
      </w:r>
      <w:r w:rsidR="00CB6F04" w:rsidRPr="00CB6F04">
        <w:rPr>
          <w:rFonts w:ascii="Calibri" w:eastAsia="Calibri" w:hAnsi="Calibri" w:cs="Times New Roman"/>
          <w:sz w:val="22"/>
        </w:rPr>
        <w:t>avant le 30 juin 2024.</w:t>
      </w:r>
    </w:p>
    <w:p w14:paraId="16149674" w14:textId="0723AED8" w:rsidR="000C59E7" w:rsidRPr="0060133C" w:rsidRDefault="000C59E7" w:rsidP="00C111BE">
      <w:pPr>
        <w:spacing w:after="0" w:line="240" w:lineRule="auto"/>
        <w:jc w:val="both"/>
        <w:rPr>
          <w:rFonts w:ascii="Calibri" w:eastAsia="Calibri" w:hAnsi="Calibri" w:cs="Times New Roman"/>
          <w:b/>
          <w:color w:val="FF0000"/>
          <w:sz w:val="22"/>
        </w:rPr>
      </w:pPr>
      <w:proofErr w:type="gramStart"/>
      <w:r w:rsidRPr="0060133C">
        <w:rPr>
          <w:rFonts w:ascii="Calibri" w:eastAsia="Calibri" w:hAnsi="Calibri" w:cs="Times New Roman"/>
          <w:b/>
          <w:color w:val="FF0000"/>
          <w:sz w:val="22"/>
        </w:rPr>
        <w:t>Ou</w:t>
      </w:r>
      <w:proofErr w:type="gramEnd"/>
      <w:r w:rsidRPr="0060133C">
        <w:rPr>
          <w:rFonts w:ascii="Calibri" w:eastAsia="Calibri" w:hAnsi="Calibri" w:cs="Times New Roman"/>
          <w:b/>
          <w:color w:val="FF0000"/>
          <w:sz w:val="22"/>
        </w:rPr>
        <w:t xml:space="preserve"> </w:t>
      </w:r>
    </w:p>
    <w:p w14:paraId="1A6CD605" w14:textId="02D68613" w:rsidR="000C59E7" w:rsidRDefault="000C59E7" w:rsidP="00C111BE">
      <w:pPr>
        <w:spacing w:after="0" w:line="240" w:lineRule="auto"/>
        <w:jc w:val="both"/>
        <w:rPr>
          <w:rFonts w:ascii="Calibri" w:eastAsia="Calibri" w:hAnsi="Calibri" w:cs="Times New Roman"/>
          <w:sz w:val="22"/>
        </w:rPr>
      </w:pPr>
      <w:r>
        <w:rPr>
          <w:rFonts w:ascii="Calibri" w:eastAsia="Calibri" w:hAnsi="Calibri" w:cs="Times New Roman"/>
          <w:sz w:val="22"/>
        </w:rPr>
        <w:t>Cette prime est versée en</w:t>
      </w:r>
      <w:r w:rsidRPr="00CB6F04">
        <w:rPr>
          <w:rFonts w:ascii="Calibri" w:eastAsia="Calibri" w:hAnsi="Calibri" w:cs="Times New Roman"/>
          <w:sz w:val="22"/>
        </w:rPr>
        <w:t xml:space="preserve"> plusieurs fractions</w:t>
      </w:r>
      <w:r>
        <w:rPr>
          <w:rFonts w:ascii="Calibri" w:eastAsia="Calibri" w:hAnsi="Calibri" w:cs="Times New Roman"/>
          <w:sz w:val="22"/>
        </w:rPr>
        <w:t xml:space="preserve"> avant le 30 juin 2024 selon le calendrier ci-dessous :</w:t>
      </w:r>
    </w:p>
    <w:p w14:paraId="7AE237C1" w14:textId="5381D170" w:rsidR="000C59E7" w:rsidRDefault="000C59E7" w:rsidP="00C111BE">
      <w:pPr>
        <w:spacing w:after="0" w:line="240" w:lineRule="auto"/>
        <w:jc w:val="both"/>
        <w:rPr>
          <w:rFonts w:ascii="Calibri" w:eastAsia="Calibri" w:hAnsi="Calibri"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726"/>
        <w:gridCol w:w="2564"/>
        <w:gridCol w:w="2564"/>
      </w:tblGrid>
      <w:tr w:rsidR="000C59E7" w:rsidRPr="00CB6F04" w14:paraId="5A57AF38" w14:textId="77777777" w:rsidTr="000C59E7">
        <w:trPr>
          <w:trHeight w:val="20"/>
        </w:trPr>
        <w:tc>
          <w:tcPr>
            <w:tcW w:w="2398" w:type="pct"/>
            <w:shd w:val="clear" w:color="auto" w:fill="D01050"/>
            <w:tcMar>
              <w:top w:w="75" w:type="dxa"/>
              <w:left w:w="75" w:type="dxa"/>
              <w:bottom w:w="75" w:type="dxa"/>
              <w:right w:w="75" w:type="dxa"/>
            </w:tcMar>
            <w:vAlign w:val="center"/>
            <w:hideMark/>
          </w:tcPr>
          <w:p w14:paraId="7F14C7C4" w14:textId="74C393DC" w:rsidR="000C59E7" w:rsidRPr="00CB6F04" w:rsidRDefault="000C59E7" w:rsidP="00C111BE">
            <w:pPr>
              <w:spacing w:after="0" w:line="240" w:lineRule="auto"/>
              <w:jc w:val="center"/>
              <w:rPr>
                <w:rFonts w:ascii="Calibri" w:eastAsia="Calibri" w:hAnsi="Calibri" w:cs="Times New Roman"/>
                <w:b/>
                <w:bCs/>
                <w:color w:val="FFFFFF"/>
                <w:sz w:val="20"/>
                <w:szCs w:val="20"/>
              </w:rPr>
            </w:pPr>
            <w:r>
              <w:rPr>
                <w:rFonts w:ascii="Calibri" w:eastAsia="Calibri" w:hAnsi="Calibri" w:cs="Times New Roman"/>
                <w:b/>
                <w:bCs/>
                <w:color w:val="FFFFFF"/>
                <w:sz w:val="20"/>
                <w:szCs w:val="20"/>
              </w:rPr>
              <w:t xml:space="preserve">Versement </w:t>
            </w:r>
          </w:p>
        </w:tc>
        <w:tc>
          <w:tcPr>
            <w:tcW w:w="1301" w:type="pct"/>
            <w:shd w:val="clear" w:color="auto" w:fill="D01050"/>
          </w:tcPr>
          <w:p w14:paraId="35FEEB01" w14:textId="4827CDFB" w:rsidR="000C59E7" w:rsidRPr="00CB6F04" w:rsidRDefault="006756BD" w:rsidP="00C111BE">
            <w:pPr>
              <w:spacing w:after="0" w:line="240" w:lineRule="auto"/>
              <w:jc w:val="center"/>
              <w:rPr>
                <w:rFonts w:ascii="Calibri" w:eastAsia="Calibri" w:hAnsi="Calibri" w:cs="Times New Roman"/>
                <w:b/>
                <w:bCs/>
                <w:color w:val="FFFFFF"/>
                <w:sz w:val="20"/>
                <w:szCs w:val="20"/>
              </w:rPr>
            </w:pPr>
            <w:r>
              <w:rPr>
                <w:rFonts w:ascii="Calibri" w:eastAsia="Calibri" w:hAnsi="Calibri" w:cs="Times New Roman"/>
                <w:b/>
                <w:bCs/>
                <w:color w:val="FFFFFF"/>
                <w:sz w:val="20"/>
                <w:szCs w:val="20"/>
              </w:rPr>
              <w:t>Montant</w:t>
            </w:r>
            <w:r w:rsidR="0060133C">
              <w:rPr>
                <w:rFonts w:ascii="Calibri" w:eastAsia="Calibri" w:hAnsi="Calibri" w:cs="Times New Roman"/>
                <w:b/>
                <w:bCs/>
                <w:color w:val="FFFFFF"/>
                <w:sz w:val="20"/>
                <w:szCs w:val="20"/>
              </w:rPr>
              <w:t xml:space="preserve"> (en %)</w:t>
            </w:r>
          </w:p>
        </w:tc>
        <w:tc>
          <w:tcPr>
            <w:tcW w:w="1301" w:type="pct"/>
            <w:shd w:val="clear" w:color="auto" w:fill="D01050"/>
            <w:tcMar>
              <w:top w:w="75" w:type="dxa"/>
              <w:left w:w="75" w:type="dxa"/>
              <w:bottom w:w="75" w:type="dxa"/>
              <w:right w:w="75" w:type="dxa"/>
            </w:tcMar>
            <w:vAlign w:val="center"/>
            <w:hideMark/>
          </w:tcPr>
          <w:p w14:paraId="5B40A71B" w14:textId="25F81F5F" w:rsidR="000C59E7" w:rsidRPr="00CB6F04" w:rsidRDefault="006756BD" w:rsidP="00C111BE">
            <w:pPr>
              <w:spacing w:after="0" w:line="240" w:lineRule="auto"/>
              <w:jc w:val="center"/>
              <w:rPr>
                <w:rFonts w:ascii="Calibri" w:eastAsia="Calibri" w:hAnsi="Calibri" w:cs="Times New Roman"/>
                <w:b/>
                <w:bCs/>
                <w:color w:val="FFFFFF"/>
                <w:sz w:val="20"/>
                <w:szCs w:val="20"/>
              </w:rPr>
            </w:pPr>
            <w:r>
              <w:rPr>
                <w:rFonts w:ascii="Calibri" w:eastAsia="Calibri" w:hAnsi="Calibri" w:cs="Times New Roman"/>
                <w:b/>
                <w:bCs/>
                <w:color w:val="FFFFFF"/>
                <w:sz w:val="20"/>
                <w:szCs w:val="20"/>
              </w:rPr>
              <w:t>Echéance</w:t>
            </w:r>
          </w:p>
        </w:tc>
      </w:tr>
      <w:tr w:rsidR="000C59E7" w:rsidRPr="00CB6F04" w14:paraId="455691A5" w14:textId="77777777" w:rsidTr="000C59E7">
        <w:trPr>
          <w:trHeight w:val="20"/>
        </w:trPr>
        <w:tc>
          <w:tcPr>
            <w:tcW w:w="2398" w:type="pct"/>
            <w:shd w:val="clear" w:color="auto" w:fill="auto"/>
            <w:tcMar>
              <w:top w:w="150" w:type="dxa"/>
              <w:left w:w="150" w:type="dxa"/>
              <w:bottom w:w="150" w:type="dxa"/>
              <w:right w:w="150" w:type="dxa"/>
            </w:tcMar>
            <w:vAlign w:val="center"/>
            <w:hideMark/>
          </w:tcPr>
          <w:p w14:paraId="70E9CD35" w14:textId="26A121CF" w:rsidR="000C59E7" w:rsidRPr="00CB6F04" w:rsidRDefault="006756BD" w:rsidP="00C111BE">
            <w:pPr>
              <w:spacing w:after="0" w:line="240" w:lineRule="auto"/>
              <w:jc w:val="both"/>
              <w:rPr>
                <w:rFonts w:ascii="Calibri" w:eastAsia="Calibri" w:hAnsi="Calibri" w:cs="Times New Roman"/>
                <w:b/>
                <w:bCs/>
                <w:sz w:val="20"/>
                <w:szCs w:val="20"/>
              </w:rPr>
            </w:pPr>
            <w:r>
              <w:rPr>
                <w:rFonts w:ascii="Calibri" w:eastAsia="Calibri" w:hAnsi="Calibri" w:cs="Times New Roman"/>
                <w:b/>
                <w:bCs/>
                <w:sz w:val="20"/>
                <w:szCs w:val="20"/>
              </w:rPr>
              <w:t>1</w:t>
            </w:r>
            <w:r w:rsidRPr="006756BD">
              <w:rPr>
                <w:rFonts w:ascii="Calibri" w:eastAsia="Calibri" w:hAnsi="Calibri" w:cs="Times New Roman"/>
                <w:b/>
                <w:bCs/>
                <w:sz w:val="20"/>
                <w:szCs w:val="20"/>
                <w:vertAlign w:val="superscript"/>
              </w:rPr>
              <w:t>er</w:t>
            </w:r>
            <w:r>
              <w:rPr>
                <w:rFonts w:ascii="Calibri" w:eastAsia="Calibri" w:hAnsi="Calibri" w:cs="Times New Roman"/>
                <w:b/>
                <w:bCs/>
                <w:sz w:val="20"/>
                <w:szCs w:val="20"/>
              </w:rPr>
              <w:t xml:space="preserve"> versement</w:t>
            </w:r>
          </w:p>
        </w:tc>
        <w:tc>
          <w:tcPr>
            <w:tcW w:w="1301" w:type="pct"/>
          </w:tcPr>
          <w:p w14:paraId="484B3865" w14:textId="77777777" w:rsidR="000C59E7" w:rsidRPr="00CB6F04" w:rsidRDefault="000C59E7" w:rsidP="00C111BE">
            <w:pPr>
              <w:spacing w:after="0" w:line="240" w:lineRule="auto"/>
              <w:jc w:val="right"/>
              <w:rPr>
                <w:rFonts w:ascii="Calibri" w:eastAsia="Calibri" w:hAnsi="Calibri" w:cs="Times New Roman"/>
                <w:b/>
                <w:bCs/>
                <w:sz w:val="20"/>
                <w:szCs w:val="20"/>
              </w:rPr>
            </w:pPr>
          </w:p>
        </w:tc>
        <w:tc>
          <w:tcPr>
            <w:tcW w:w="1301" w:type="pct"/>
            <w:shd w:val="clear" w:color="auto" w:fill="auto"/>
            <w:tcMar>
              <w:top w:w="150" w:type="dxa"/>
              <w:left w:w="150" w:type="dxa"/>
              <w:bottom w:w="150" w:type="dxa"/>
              <w:right w:w="150" w:type="dxa"/>
            </w:tcMar>
            <w:vAlign w:val="center"/>
            <w:hideMark/>
          </w:tcPr>
          <w:p w14:paraId="54727099" w14:textId="3AD839F5" w:rsidR="000C59E7" w:rsidRPr="00CB6F04" w:rsidRDefault="000C59E7" w:rsidP="00C111BE">
            <w:pPr>
              <w:spacing w:after="0" w:line="240" w:lineRule="auto"/>
              <w:jc w:val="right"/>
              <w:rPr>
                <w:rFonts w:ascii="Calibri" w:eastAsia="Calibri" w:hAnsi="Calibri" w:cs="Times New Roman"/>
                <w:b/>
                <w:bCs/>
                <w:sz w:val="20"/>
                <w:szCs w:val="20"/>
              </w:rPr>
            </w:pPr>
          </w:p>
        </w:tc>
      </w:tr>
      <w:tr w:rsidR="000C59E7" w:rsidRPr="00CB6F04" w14:paraId="3E8397AE" w14:textId="77777777" w:rsidTr="000C59E7">
        <w:trPr>
          <w:trHeight w:val="20"/>
        </w:trPr>
        <w:tc>
          <w:tcPr>
            <w:tcW w:w="2398" w:type="pct"/>
            <w:shd w:val="clear" w:color="auto" w:fill="auto"/>
            <w:tcMar>
              <w:top w:w="150" w:type="dxa"/>
              <w:left w:w="150" w:type="dxa"/>
              <w:bottom w:w="150" w:type="dxa"/>
              <w:right w:w="150" w:type="dxa"/>
            </w:tcMar>
            <w:vAlign w:val="center"/>
            <w:hideMark/>
          </w:tcPr>
          <w:p w14:paraId="251E4EA5" w14:textId="1BB4442C" w:rsidR="000C59E7" w:rsidRPr="00CB6F04" w:rsidRDefault="006756BD" w:rsidP="00C111BE">
            <w:pPr>
              <w:spacing w:after="0" w:line="240" w:lineRule="auto"/>
              <w:jc w:val="both"/>
              <w:rPr>
                <w:rFonts w:ascii="Calibri" w:eastAsia="Calibri" w:hAnsi="Calibri" w:cs="Times New Roman"/>
                <w:b/>
                <w:bCs/>
                <w:sz w:val="20"/>
                <w:szCs w:val="20"/>
              </w:rPr>
            </w:pPr>
            <w:r>
              <w:rPr>
                <w:rFonts w:ascii="Calibri" w:eastAsia="Calibri" w:hAnsi="Calibri" w:cs="Times New Roman"/>
                <w:b/>
                <w:bCs/>
                <w:sz w:val="20"/>
                <w:szCs w:val="20"/>
              </w:rPr>
              <w:t>2</w:t>
            </w:r>
            <w:r w:rsidRPr="006756BD">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versement</w:t>
            </w:r>
          </w:p>
        </w:tc>
        <w:tc>
          <w:tcPr>
            <w:tcW w:w="1301" w:type="pct"/>
          </w:tcPr>
          <w:p w14:paraId="2CE190B0" w14:textId="77777777" w:rsidR="000C59E7" w:rsidRPr="00CB6F04" w:rsidRDefault="000C59E7" w:rsidP="00C111BE">
            <w:pPr>
              <w:spacing w:after="0" w:line="240" w:lineRule="auto"/>
              <w:jc w:val="right"/>
              <w:rPr>
                <w:rFonts w:ascii="Calibri" w:eastAsia="Calibri" w:hAnsi="Calibri" w:cs="Times New Roman"/>
                <w:b/>
                <w:bCs/>
                <w:sz w:val="20"/>
                <w:szCs w:val="20"/>
              </w:rPr>
            </w:pPr>
          </w:p>
        </w:tc>
        <w:tc>
          <w:tcPr>
            <w:tcW w:w="1301" w:type="pct"/>
            <w:shd w:val="clear" w:color="auto" w:fill="auto"/>
            <w:tcMar>
              <w:top w:w="150" w:type="dxa"/>
              <w:left w:w="150" w:type="dxa"/>
              <w:bottom w:w="150" w:type="dxa"/>
              <w:right w:w="150" w:type="dxa"/>
            </w:tcMar>
            <w:vAlign w:val="center"/>
            <w:hideMark/>
          </w:tcPr>
          <w:p w14:paraId="16BBD268" w14:textId="1434398F" w:rsidR="000C59E7" w:rsidRPr="00CB6F04" w:rsidRDefault="000C59E7" w:rsidP="00C111BE">
            <w:pPr>
              <w:spacing w:after="0" w:line="240" w:lineRule="auto"/>
              <w:jc w:val="right"/>
              <w:rPr>
                <w:rFonts w:ascii="Calibri" w:eastAsia="Calibri" w:hAnsi="Calibri" w:cs="Times New Roman"/>
                <w:b/>
                <w:bCs/>
                <w:sz w:val="20"/>
                <w:szCs w:val="20"/>
              </w:rPr>
            </w:pPr>
          </w:p>
        </w:tc>
      </w:tr>
      <w:tr w:rsidR="000C59E7" w:rsidRPr="00CB6F04" w14:paraId="13C727DB" w14:textId="77777777" w:rsidTr="000C59E7">
        <w:trPr>
          <w:trHeight w:val="20"/>
        </w:trPr>
        <w:tc>
          <w:tcPr>
            <w:tcW w:w="2398" w:type="pct"/>
            <w:shd w:val="clear" w:color="auto" w:fill="auto"/>
            <w:tcMar>
              <w:top w:w="150" w:type="dxa"/>
              <w:left w:w="150" w:type="dxa"/>
              <w:bottom w:w="150" w:type="dxa"/>
              <w:right w:w="150" w:type="dxa"/>
            </w:tcMar>
            <w:vAlign w:val="center"/>
            <w:hideMark/>
          </w:tcPr>
          <w:p w14:paraId="595EB504" w14:textId="36D072DC" w:rsidR="000C59E7" w:rsidRPr="00CB6F04" w:rsidRDefault="0060133C" w:rsidP="00C111BE">
            <w:pPr>
              <w:spacing w:after="0" w:line="240" w:lineRule="auto"/>
              <w:jc w:val="both"/>
              <w:rPr>
                <w:rFonts w:ascii="Calibri" w:eastAsia="Calibri" w:hAnsi="Calibri" w:cs="Times New Roman"/>
                <w:b/>
                <w:bCs/>
                <w:sz w:val="20"/>
                <w:szCs w:val="20"/>
              </w:rPr>
            </w:pPr>
            <w:r>
              <w:rPr>
                <w:rFonts w:ascii="Calibri" w:eastAsia="Calibri" w:hAnsi="Calibri" w:cs="Times New Roman"/>
                <w:b/>
                <w:bCs/>
                <w:sz w:val="20"/>
                <w:szCs w:val="20"/>
              </w:rPr>
              <w:t>….. versement</w:t>
            </w:r>
          </w:p>
        </w:tc>
        <w:tc>
          <w:tcPr>
            <w:tcW w:w="1301" w:type="pct"/>
          </w:tcPr>
          <w:p w14:paraId="7B061A1B" w14:textId="77777777" w:rsidR="000C59E7" w:rsidRPr="00CB6F04" w:rsidRDefault="000C59E7" w:rsidP="00C111BE">
            <w:pPr>
              <w:spacing w:after="0" w:line="240" w:lineRule="auto"/>
              <w:jc w:val="right"/>
              <w:rPr>
                <w:rFonts w:ascii="Calibri" w:eastAsia="Calibri" w:hAnsi="Calibri" w:cs="Times New Roman"/>
                <w:b/>
                <w:bCs/>
                <w:sz w:val="20"/>
                <w:szCs w:val="20"/>
              </w:rPr>
            </w:pPr>
          </w:p>
        </w:tc>
        <w:tc>
          <w:tcPr>
            <w:tcW w:w="1301" w:type="pct"/>
            <w:shd w:val="clear" w:color="auto" w:fill="auto"/>
            <w:tcMar>
              <w:top w:w="150" w:type="dxa"/>
              <w:left w:w="150" w:type="dxa"/>
              <w:bottom w:w="150" w:type="dxa"/>
              <w:right w:w="150" w:type="dxa"/>
            </w:tcMar>
            <w:vAlign w:val="center"/>
            <w:hideMark/>
          </w:tcPr>
          <w:p w14:paraId="21534D3F" w14:textId="3290D65A" w:rsidR="000C59E7" w:rsidRPr="00CB6F04" w:rsidRDefault="000C59E7" w:rsidP="00C111BE">
            <w:pPr>
              <w:spacing w:after="0" w:line="240" w:lineRule="auto"/>
              <w:jc w:val="right"/>
              <w:rPr>
                <w:rFonts w:ascii="Calibri" w:eastAsia="Calibri" w:hAnsi="Calibri" w:cs="Times New Roman"/>
                <w:b/>
                <w:bCs/>
                <w:sz w:val="20"/>
                <w:szCs w:val="20"/>
              </w:rPr>
            </w:pPr>
          </w:p>
        </w:tc>
      </w:tr>
    </w:tbl>
    <w:p w14:paraId="161E5816" w14:textId="77777777" w:rsidR="0060133C" w:rsidRDefault="0060133C" w:rsidP="00C111BE">
      <w:pPr>
        <w:spacing w:after="0" w:line="240" w:lineRule="auto"/>
        <w:jc w:val="both"/>
        <w:rPr>
          <w:rFonts w:ascii="Calibri" w:eastAsia="Calibri" w:hAnsi="Calibri" w:cs="Times New Roman"/>
          <w:sz w:val="22"/>
        </w:rPr>
      </w:pPr>
    </w:p>
    <w:p w14:paraId="364C9CDD" w14:textId="72ED568D" w:rsidR="000C59E7" w:rsidRPr="00CB6F04" w:rsidRDefault="00AB7544" w:rsidP="00C111BE">
      <w:pPr>
        <w:spacing w:after="0" w:line="240" w:lineRule="auto"/>
        <w:jc w:val="both"/>
        <w:rPr>
          <w:rFonts w:ascii="Calibri" w:eastAsia="Calibri" w:hAnsi="Calibri" w:cs="Times New Roman"/>
          <w:sz w:val="22"/>
        </w:rPr>
      </w:pPr>
      <w:r>
        <w:rPr>
          <w:rFonts w:ascii="Calibri" w:eastAsia="Calibri" w:hAnsi="Calibri" w:cs="Times New Roman"/>
          <w:sz w:val="22"/>
        </w:rPr>
        <w:t>La prime de pouvoir d’achat exceptionnelle n’est pas reconductible.</w:t>
      </w:r>
    </w:p>
    <w:p w14:paraId="1632A2B9" w14:textId="77777777" w:rsidR="00CB6F04" w:rsidRDefault="00CB6F04" w:rsidP="00C111BE">
      <w:pPr>
        <w:spacing w:after="0" w:line="240" w:lineRule="auto"/>
        <w:rPr>
          <w:rFonts w:asciiTheme="minorHAnsi" w:hAnsiTheme="minorHAnsi" w:cstheme="minorHAnsi"/>
          <w:sz w:val="22"/>
          <w:u w:val="single"/>
        </w:rPr>
      </w:pPr>
    </w:p>
    <w:p w14:paraId="35681F62" w14:textId="723C01CE" w:rsidR="002D4D2D" w:rsidRDefault="002D4D2D" w:rsidP="00C111BE">
      <w:pPr>
        <w:spacing w:after="0" w:line="240" w:lineRule="auto"/>
        <w:rPr>
          <w:rFonts w:asciiTheme="minorHAnsi" w:hAnsiTheme="minorHAnsi" w:cstheme="minorHAnsi"/>
          <w:b/>
          <w:smallCaps/>
          <w:sz w:val="28"/>
          <w:szCs w:val="28"/>
        </w:rPr>
      </w:pPr>
      <w:r w:rsidRPr="003507F1">
        <w:rPr>
          <w:rFonts w:asciiTheme="minorHAnsi" w:hAnsiTheme="minorHAnsi" w:cstheme="minorHAnsi"/>
          <w:b/>
          <w:smallCaps/>
          <w:sz w:val="28"/>
          <w:szCs w:val="28"/>
        </w:rPr>
        <w:t>L</w:t>
      </w:r>
      <w:r>
        <w:rPr>
          <w:rFonts w:asciiTheme="minorHAnsi" w:hAnsiTheme="minorHAnsi" w:cstheme="minorHAnsi"/>
          <w:b/>
          <w:smallCaps/>
          <w:sz w:val="28"/>
          <w:szCs w:val="28"/>
        </w:rPr>
        <w:t>es conditions de cumul</w:t>
      </w:r>
    </w:p>
    <w:p w14:paraId="031E25DD" w14:textId="77777777" w:rsidR="0084093E" w:rsidRDefault="0084093E" w:rsidP="00C111BE">
      <w:pPr>
        <w:spacing w:after="0" w:line="240" w:lineRule="auto"/>
        <w:rPr>
          <w:rFonts w:asciiTheme="minorHAnsi" w:hAnsiTheme="minorHAnsi" w:cstheme="minorHAnsi"/>
          <w:b/>
          <w:smallCaps/>
          <w:sz w:val="28"/>
          <w:szCs w:val="28"/>
        </w:rPr>
      </w:pPr>
    </w:p>
    <w:p w14:paraId="63BDD4EB" w14:textId="42B0CC05" w:rsidR="002D4D2D" w:rsidRPr="002D4D2D" w:rsidRDefault="002D4D2D" w:rsidP="00C111BE">
      <w:pPr>
        <w:spacing w:after="0" w:line="240" w:lineRule="auto"/>
        <w:jc w:val="both"/>
        <w:rPr>
          <w:rFonts w:asciiTheme="minorHAnsi" w:hAnsiTheme="minorHAnsi" w:cstheme="minorHAnsi"/>
          <w:sz w:val="22"/>
        </w:rPr>
      </w:pPr>
      <w:r>
        <w:rPr>
          <w:rFonts w:asciiTheme="minorHAnsi" w:hAnsiTheme="minorHAnsi" w:cstheme="minorHAnsi"/>
          <w:sz w:val="22"/>
        </w:rPr>
        <w:lastRenderedPageBreak/>
        <w:t>Cette</w:t>
      </w:r>
      <w:r w:rsidRPr="002D4D2D">
        <w:rPr>
          <w:rFonts w:asciiTheme="minorHAnsi" w:hAnsiTheme="minorHAnsi" w:cstheme="minorHAnsi"/>
          <w:sz w:val="22"/>
        </w:rPr>
        <w:t xml:space="preserve"> prime est cumulable avec toute autre prime et indemnité perçue par l'agent, à l'exception de la prime de pouvoir d'achat exceptionnelle pour certains agents publics civils de la fonction publique de l'Etat et de la fonction publique hospitalière ainsi que pour les militaires.</w:t>
      </w:r>
    </w:p>
    <w:p w14:paraId="06B8399E" w14:textId="61A4A2E5" w:rsidR="002D4D2D" w:rsidRDefault="002D4D2D" w:rsidP="00C111BE">
      <w:pPr>
        <w:spacing w:after="0" w:line="240" w:lineRule="auto"/>
        <w:jc w:val="both"/>
        <w:rPr>
          <w:rFonts w:asciiTheme="minorHAnsi" w:hAnsiTheme="minorHAnsi" w:cstheme="minorHAnsi"/>
          <w:b/>
          <w:bCs/>
          <w:sz w:val="22"/>
        </w:rPr>
      </w:pPr>
    </w:p>
    <w:p w14:paraId="49BD33EA" w14:textId="3381C1D2" w:rsidR="00AB7544" w:rsidRDefault="00AB7544" w:rsidP="00AB7544">
      <w:pPr>
        <w:spacing w:after="0" w:line="240" w:lineRule="auto"/>
        <w:rPr>
          <w:rFonts w:asciiTheme="minorHAnsi" w:hAnsiTheme="minorHAnsi" w:cstheme="minorHAnsi"/>
          <w:b/>
          <w:smallCaps/>
          <w:sz w:val="28"/>
          <w:szCs w:val="28"/>
        </w:rPr>
      </w:pPr>
      <w:r w:rsidRPr="003507F1">
        <w:rPr>
          <w:rFonts w:asciiTheme="minorHAnsi" w:hAnsiTheme="minorHAnsi" w:cstheme="minorHAnsi"/>
          <w:b/>
          <w:smallCaps/>
          <w:sz w:val="28"/>
          <w:szCs w:val="28"/>
        </w:rPr>
        <w:t>L</w:t>
      </w:r>
      <w:r>
        <w:rPr>
          <w:rFonts w:asciiTheme="minorHAnsi" w:hAnsiTheme="minorHAnsi" w:cstheme="minorHAnsi"/>
          <w:b/>
          <w:smallCaps/>
          <w:sz w:val="28"/>
          <w:szCs w:val="28"/>
        </w:rPr>
        <w:t>’attribution individuelle</w:t>
      </w:r>
    </w:p>
    <w:p w14:paraId="040A2255" w14:textId="07FCB2D7" w:rsidR="00AB7544" w:rsidRDefault="00AB7544" w:rsidP="00C111BE">
      <w:pPr>
        <w:spacing w:after="0" w:line="240" w:lineRule="auto"/>
        <w:jc w:val="both"/>
        <w:rPr>
          <w:rFonts w:asciiTheme="minorHAnsi" w:hAnsiTheme="minorHAnsi" w:cstheme="minorHAnsi"/>
          <w:b/>
          <w:bCs/>
          <w:sz w:val="22"/>
        </w:rPr>
      </w:pPr>
    </w:p>
    <w:p w14:paraId="7DF4ADD3" w14:textId="77777777" w:rsidR="00AB7544" w:rsidRPr="00217A96" w:rsidRDefault="00AB7544" w:rsidP="00AB7544">
      <w:pPr>
        <w:jc w:val="both"/>
        <w:rPr>
          <w:rFonts w:ascii="Calibri" w:hAnsi="Calibri"/>
        </w:rPr>
      </w:pPr>
      <w:r>
        <w:rPr>
          <w:rFonts w:ascii="Calibri" w:hAnsi="Calibri"/>
        </w:rPr>
        <w:t>L’attribution de la prime exceptionnelle à chaque agent fait l’objet d’un arrêté</w:t>
      </w:r>
      <w:r w:rsidRPr="00217A96">
        <w:rPr>
          <w:rFonts w:ascii="Calibri" w:hAnsi="Calibri"/>
        </w:rPr>
        <w:t xml:space="preserve"> individuel conformément aux modalités d’attr</w:t>
      </w:r>
      <w:r>
        <w:rPr>
          <w:rFonts w:ascii="Calibri" w:hAnsi="Calibri"/>
        </w:rPr>
        <w:t>ibution définies par la présente</w:t>
      </w:r>
      <w:r w:rsidRPr="00217A96">
        <w:rPr>
          <w:rFonts w:ascii="Calibri" w:hAnsi="Calibri"/>
        </w:rPr>
        <w:t xml:space="preserve"> délibération.</w:t>
      </w:r>
    </w:p>
    <w:p w14:paraId="16F382F7" w14:textId="77777777" w:rsidR="0084093E" w:rsidRDefault="0084093E" w:rsidP="00C111BE">
      <w:pPr>
        <w:spacing w:after="0" w:line="240" w:lineRule="auto"/>
        <w:jc w:val="both"/>
        <w:rPr>
          <w:rFonts w:asciiTheme="minorHAnsi" w:hAnsiTheme="minorHAnsi" w:cstheme="minorHAnsi"/>
          <w:b/>
          <w:bCs/>
          <w:sz w:val="22"/>
        </w:rPr>
      </w:pPr>
    </w:p>
    <w:p w14:paraId="648724DC" w14:textId="5BF45E9A" w:rsidR="002D4D2D" w:rsidRDefault="002D4D2D" w:rsidP="00C111BE">
      <w:pPr>
        <w:spacing w:after="0" w:line="240" w:lineRule="auto"/>
        <w:jc w:val="both"/>
        <w:rPr>
          <w:rFonts w:asciiTheme="minorHAnsi" w:hAnsiTheme="minorHAnsi" w:cstheme="minorHAnsi"/>
          <w:sz w:val="22"/>
        </w:rPr>
      </w:pPr>
      <w:r w:rsidRPr="008307DD">
        <w:rPr>
          <w:rFonts w:asciiTheme="minorHAnsi" w:hAnsiTheme="minorHAnsi" w:cstheme="minorHAnsi"/>
          <w:b/>
          <w:bCs/>
          <w:sz w:val="22"/>
        </w:rPr>
        <w:t>Après avoir délibéré, le Conseil décide</w:t>
      </w:r>
      <w:r w:rsidRPr="008307DD">
        <w:rPr>
          <w:rFonts w:asciiTheme="minorHAnsi" w:hAnsiTheme="minorHAnsi" w:cstheme="minorHAnsi"/>
          <w:sz w:val="22"/>
        </w:rPr>
        <w:t> :</w:t>
      </w:r>
    </w:p>
    <w:p w14:paraId="48DE32A8" w14:textId="0F4A226A" w:rsidR="002D4D2D" w:rsidRDefault="002D4D2D" w:rsidP="00C111BE">
      <w:pPr>
        <w:spacing w:after="0" w:line="240" w:lineRule="auto"/>
        <w:jc w:val="both"/>
        <w:rPr>
          <w:rFonts w:asciiTheme="minorHAnsi" w:hAnsiTheme="minorHAnsi" w:cstheme="minorHAnsi"/>
          <w:sz w:val="22"/>
        </w:rPr>
      </w:pPr>
    </w:p>
    <w:p w14:paraId="2A16E5A5" w14:textId="52CAFE4A" w:rsidR="002D4D2D" w:rsidRDefault="002D4D2D"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hAnsiTheme="minorHAnsi" w:cstheme="minorHAnsi"/>
          <w:sz w:val="22"/>
        </w:rPr>
        <w:t>que</w:t>
      </w:r>
      <w:proofErr w:type="gramEnd"/>
      <w:r>
        <w:rPr>
          <w:rFonts w:asciiTheme="minorHAnsi" w:hAnsiTheme="minorHAnsi" w:cstheme="minorHAnsi"/>
          <w:sz w:val="22"/>
        </w:rPr>
        <w:t xml:space="preserve"> la prime de pouvoir d’achat exceptionnelle sera versée aux agents remplissant les conditions réglementaires, </w:t>
      </w:r>
      <w:r w:rsidR="000F541A">
        <w:rPr>
          <w:rFonts w:asciiTheme="minorHAnsi" w:hAnsiTheme="minorHAnsi" w:cstheme="minorHAnsi"/>
          <w:sz w:val="22"/>
        </w:rPr>
        <w:t>et selon les modalités</w:t>
      </w:r>
      <w:r>
        <w:rPr>
          <w:rFonts w:asciiTheme="minorHAnsi" w:hAnsiTheme="minorHAnsi" w:cstheme="minorHAnsi"/>
          <w:sz w:val="22"/>
        </w:rPr>
        <w:t xml:space="preserve"> ci-dessous</w:t>
      </w:r>
      <w:r w:rsidR="0084093E">
        <w:rPr>
          <w:rFonts w:asciiTheme="minorHAnsi" w:hAnsiTheme="minorHAnsi" w:cstheme="minorHAnsi"/>
          <w:sz w:val="22"/>
        </w:rPr>
        <w:t> :</w:t>
      </w:r>
    </w:p>
    <w:p w14:paraId="1C760D16" w14:textId="06AC0C0F" w:rsidR="002D4D2D" w:rsidRDefault="002D4D2D" w:rsidP="00C111BE">
      <w:pPr>
        <w:spacing w:after="0" w:line="240" w:lineRule="auto"/>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6389"/>
        <w:gridCol w:w="3465"/>
      </w:tblGrid>
      <w:tr w:rsidR="002D4D2D" w:rsidRPr="00CB6F04" w14:paraId="22EB57AA" w14:textId="77777777" w:rsidTr="006522A4">
        <w:trPr>
          <w:trHeight w:val="20"/>
        </w:trPr>
        <w:tc>
          <w:tcPr>
            <w:tcW w:w="3242" w:type="pct"/>
            <w:shd w:val="clear" w:color="auto" w:fill="D01050"/>
            <w:tcMar>
              <w:top w:w="75" w:type="dxa"/>
              <w:left w:w="75" w:type="dxa"/>
              <w:bottom w:w="75" w:type="dxa"/>
              <w:right w:w="75" w:type="dxa"/>
            </w:tcMar>
            <w:vAlign w:val="center"/>
            <w:hideMark/>
          </w:tcPr>
          <w:p w14:paraId="5ABBEF42" w14:textId="2CB1CE94" w:rsidR="002D4D2D" w:rsidRPr="00CB6F04" w:rsidRDefault="002D4D2D" w:rsidP="00C111BE">
            <w:pPr>
              <w:spacing w:after="0" w:line="240" w:lineRule="auto"/>
              <w:jc w:val="center"/>
              <w:rPr>
                <w:rFonts w:ascii="Calibri" w:eastAsia="Calibri" w:hAnsi="Calibri" w:cs="Times New Roman"/>
                <w:b/>
                <w:bCs/>
                <w:color w:val="FFFFFF"/>
                <w:sz w:val="20"/>
                <w:szCs w:val="20"/>
              </w:rPr>
            </w:pPr>
            <w:r w:rsidRPr="00CB6F04">
              <w:rPr>
                <w:rFonts w:ascii="Calibri" w:eastAsia="Calibri" w:hAnsi="Calibri" w:cs="Times New Roman"/>
                <w:b/>
                <w:bCs/>
                <w:color w:val="FFFFFF"/>
                <w:sz w:val="20"/>
                <w:szCs w:val="20"/>
              </w:rPr>
              <w:t>Rémunération brute perçue au titre de la période courant du 1</w:t>
            </w:r>
            <w:r w:rsidRPr="00CB6F04">
              <w:rPr>
                <w:rFonts w:ascii="Calibri" w:eastAsia="Calibri" w:hAnsi="Calibri" w:cs="Times New Roman"/>
                <w:b/>
                <w:bCs/>
                <w:color w:val="FFFFFF"/>
                <w:sz w:val="20"/>
                <w:szCs w:val="20"/>
                <w:vertAlign w:val="superscript"/>
              </w:rPr>
              <w:t>er</w:t>
            </w:r>
            <w:r w:rsidR="000F541A">
              <w:rPr>
                <w:rFonts w:ascii="Calibri" w:eastAsia="Calibri" w:hAnsi="Calibri" w:cs="Times New Roman"/>
                <w:b/>
                <w:bCs/>
                <w:color w:val="FFFFFF"/>
                <w:sz w:val="20"/>
                <w:szCs w:val="20"/>
              </w:rPr>
              <w:t xml:space="preserve"> </w:t>
            </w:r>
            <w:r w:rsidRPr="00CB6F04">
              <w:rPr>
                <w:rFonts w:ascii="Calibri" w:eastAsia="Calibri" w:hAnsi="Calibri" w:cs="Times New Roman"/>
                <w:b/>
                <w:bCs/>
                <w:color w:val="FFFFFF"/>
                <w:sz w:val="20"/>
                <w:szCs w:val="20"/>
              </w:rPr>
              <w:t>juillet 2022 au 30 juin 2023</w:t>
            </w:r>
          </w:p>
        </w:tc>
        <w:tc>
          <w:tcPr>
            <w:tcW w:w="1758" w:type="pct"/>
            <w:shd w:val="clear" w:color="auto" w:fill="D01050"/>
            <w:tcMar>
              <w:top w:w="75" w:type="dxa"/>
              <w:left w:w="75" w:type="dxa"/>
              <w:bottom w:w="75" w:type="dxa"/>
              <w:right w:w="75" w:type="dxa"/>
            </w:tcMar>
            <w:vAlign w:val="center"/>
            <w:hideMark/>
          </w:tcPr>
          <w:p w14:paraId="76D6A0FF" w14:textId="79474FE7" w:rsidR="002D4D2D" w:rsidRPr="00CB6F04" w:rsidRDefault="002D4D2D" w:rsidP="00510301">
            <w:pPr>
              <w:spacing w:after="0" w:line="240" w:lineRule="auto"/>
              <w:jc w:val="center"/>
              <w:rPr>
                <w:rFonts w:ascii="Calibri" w:eastAsia="Calibri" w:hAnsi="Calibri" w:cs="Times New Roman"/>
                <w:b/>
                <w:bCs/>
                <w:color w:val="FFFFFF"/>
                <w:sz w:val="20"/>
                <w:szCs w:val="20"/>
              </w:rPr>
            </w:pPr>
            <w:r w:rsidRPr="00CB6F04">
              <w:rPr>
                <w:rFonts w:ascii="Calibri" w:eastAsia="Calibri" w:hAnsi="Calibri" w:cs="Times New Roman"/>
                <w:b/>
                <w:bCs/>
                <w:color w:val="FFFFFF"/>
                <w:sz w:val="20"/>
                <w:szCs w:val="20"/>
              </w:rPr>
              <w:t xml:space="preserve">Montant </w:t>
            </w:r>
            <w:r w:rsidR="00510301">
              <w:rPr>
                <w:rFonts w:ascii="Calibri" w:eastAsia="Calibri" w:hAnsi="Calibri" w:cs="Times New Roman"/>
                <w:b/>
                <w:bCs/>
                <w:color w:val="FFFFFF"/>
                <w:sz w:val="20"/>
                <w:szCs w:val="20"/>
              </w:rPr>
              <w:t>proposé</w:t>
            </w:r>
            <w:r w:rsidRPr="00CB6F04">
              <w:rPr>
                <w:rFonts w:ascii="Calibri" w:eastAsia="Calibri" w:hAnsi="Calibri" w:cs="Times New Roman"/>
                <w:b/>
                <w:bCs/>
                <w:color w:val="FFFFFF"/>
                <w:sz w:val="20"/>
                <w:szCs w:val="20"/>
              </w:rPr>
              <w:t xml:space="preserve"> de la prime de pouvoir d'achat</w:t>
            </w:r>
            <w:r>
              <w:rPr>
                <w:rFonts w:ascii="Calibri" w:eastAsia="Calibri" w:hAnsi="Calibri" w:cs="Times New Roman"/>
                <w:b/>
                <w:bCs/>
                <w:color w:val="FFFFFF"/>
                <w:sz w:val="20"/>
                <w:szCs w:val="20"/>
              </w:rPr>
              <w:t xml:space="preserve"> </w:t>
            </w:r>
            <w:r w:rsidR="00AC637A">
              <w:rPr>
                <w:rFonts w:ascii="Calibri" w:eastAsia="Calibri" w:hAnsi="Calibri" w:cs="Times New Roman"/>
                <w:b/>
                <w:bCs/>
                <w:color w:val="FFFFFF"/>
                <w:sz w:val="20"/>
                <w:szCs w:val="20"/>
              </w:rPr>
              <w:t xml:space="preserve">pour un poste à temps complet </w:t>
            </w:r>
            <w:r>
              <w:rPr>
                <w:rFonts w:ascii="Calibri" w:eastAsia="Calibri" w:hAnsi="Calibri" w:cs="Times New Roman"/>
                <w:b/>
                <w:bCs/>
                <w:color w:val="FFFFFF"/>
                <w:sz w:val="20"/>
                <w:szCs w:val="20"/>
              </w:rPr>
              <w:t>(dans la limite des plafonds fixés par le décret)</w:t>
            </w:r>
          </w:p>
        </w:tc>
      </w:tr>
      <w:tr w:rsidR="002D4D2D" w:rsidRPr="00CB6F04" w14:paraId="08A72BD1" w14:textId="77777777" w:rsidTr="006522A4">
        <w:trPr>
          <w:trHeight w:val="20"/>
        </w:trPr>
        <w:tc>
          <w:tcPr>
            <w:tcW w:w="3242" w:type="pct"/>
            <w:shd w:val="clear" w:color="auto" w:fill="auto"/>
            <w:tcMar>
              <w:top w:w="150" w:type="dxa"/>
              <w:left w:w="150" w:type="dxa"/>
              <w:bottom w:w="150" w:type="dxa"/>
              <w:right w:w="150" w:type="dxa"/>
            </w:tcMar>
            <w:vAlign w:val="center"/>
            <w:hideMark/>
          </w:tcPr>
          <w:p w14:paraId="398EE681"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Inférieure ou égale à 23 700 €</w:t>
            </w:r>
          </w:p>
        </w:tc>
        <w:tc>
          <w:tcPr>
            <w:tcW w:w="1758" w:type="pct"/>
            <w:shd w:val="clear" w:color="auto" w:fill="auto"/>
            <w:tcMar>
              <w:top w:w="150" w:type="dxa"/>
              <w:left w:w="150" w:type="dxa"/>
              <w:bottom w:w="150" w:type="dxa"/>
              <w:right w:w="150" w:type="dxa"/>
            </w:tcMar>
            <w:vAlign w:val="center"/>
            <w:hideMark/>
          </w:tcPr>
          <w:p w14:paraId="3A2DC339" w14:textId="6E3F77C6" w:rsidR="002D4D2D" w:rsidRPr="00CB6F04" w:rsidRDefault="002D4D2D" w:rsidP="00AB7544">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AB7544">
              <w:rPr>
                <w:rFonts w:ascii="Calibri" w:eastAsia="Calibri" w:hAnsi="Calibri" w:cs="Times New Roman"/>
                <w:b/>
                <w:bCs/>
                <w:sz w:val="20"/>
                <w:szCs w:val="20"/>
              </w:rPr>
              <w:t>€</w:t>
            </w:r>
            <w:r>
              <w:rPr>
                <w:rFonts w:ascii="Calibri" w:eastAsia="Calibri" w:hAnsi="Calibri" w:cs="Times New Roman"/>
                <w:b/>
                <w:bCs/>
                <w:sz w:val="20"/>
                <w:szCs w:val="20"/>
              </w:rPr>
              <w:t xml:space="preserve"> (dans la limite de </w:t>
            </w:r>
            <w:r w:rsidRPr="00CB6F04">
              <w:rPr>
                <w:rFonts w:ascii="Calibri" w:eastAsia="Calibri" w:hAnsi="Calibri" w:cs="Times New Roman"/>
                <w:b/>
                <w:bCs/>
                <w:sz w:val="20"/>
                <w:szCs w:val="20"/>
              </w:rPr>
              <w:t>800 €</w:t>
            </w:r>
            <w:r>
              <w:rPr>
                <w:rFonts w:ascii="Calibri" w:eastAsia="Calibri" w:hAnsi="Calibri" w:cs="Times New Roman"/>
                <w:b/>
                <w:bCs/>
                <w:sz w:val="20"/>
                <w:szCs w:val="20"/>
              </w:rPr>
              <w:t>)</w:t>
            </w:r>
          </w:p>
        </w:tc>
      </w:tr>
      <w:tr w:rsidR="002D4D2D" w:rsidRPr="00CB6F04" w14:paraId="17C0FAC2" w14:textId="77777777" w:rsidTr="006522A4">
        <w:trPr>
          <w:trHeight w:val="20"/>
        </w:trPr>
        <w:tc>
          <w:tcPr>
            <w:tcW w:w="3242" w:type="pct"/>
            <w:shd w:val="clear" w:color="auto" w:fill="auto"/>
            <w:tcMar>
              <w:top w:w="150" w:type="dxa"/>
              <w:left w:w="150" w:type="dxa"/>
              <w:bottom w:w="150" w:type="dxa"/>
              <w:right w:w="150" w:type="dxa"/>
            </w:tcMar>
            <w:vAlign w:val="center"/>
            <w:hideMark/>
          </w:tcPr>
          <w:p w14:paraId="104896B1"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23 700 € et inférieure ou égale à 27 300 €</w:t>
            </w:r>
          </w:p>
        </w:tc>
        <w:tc>
          <w:tcPr>
            <w:tcW w:w="1758" w:type="pct"/>
            <w:shd w:val="clear" w:color="auto" w:fill="auto"/>
            <w:tcMar>
              <w:top w:w="150" w:type="dxa"/>
              <w:left w:w="150" w:type="dxa"/>
              <w:bottom w:w="150" w:type="dxa"/>
              <w:right w:w="150" w:type="dxa"/>
            </w:tcMar>
            <w:vAlign w:val="center"/>
            <w:hideMark/>
          </w:tcPr>
          <w:p w14:paraId="4BC9CCC2" w14:textId="571990C0" w:rsidR="002D4D2D" w:rsidRPr="00CB6F04" w:rsidRDefault="00AB7544" w:rsidP="00C111BE">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7</w:t>
            </w:r>
            <w:r w:rsidR="002D4D2D" w:rsidRPr="00CB6F04">
              <w:rPr>
                <w:rFonts w:ascii="Calibri" w:eastAsia="Calibri" w:hAnsi="Calibri" w:cs="Times New Roman"/>
                <w:b/>
                <w:bCs/>
                <w:sz w:val="20"/>
                <w:szCs w:val="20"/>
              </w:rPr>
              <w:t>00 €</w:t>
            </w:r>
            <w:r w:rsidR="002D4D2D">
              <w:rPr>
                <w:rFonts w:ascii="Calibri" w:eastAsia="Calibri" w:hAnsi="Calibri" w:cs="Times New Roman"/>
                <w:b/>
                <w:bCs/>
                <w:sz w:val="20"/>
                <w:szCs w:val="20"/>
              </w:rPr>
              <w:t>)</w:t>
            </w:r>
          </w:p>
        </w:tc>
      </w:tr>
      <w:tr w:rsidR="002D4D2D" w:rsidRPr="00CB6F04" w14:paraId="6D3FF87B" w14:textId="77777777" w:rsidTr="006522A4">
        <w:trPr>
          <w:trHeight w:val="20"/>
        </w:trPr>
        <w:tc>
          <w:tcPr>
            <w:tcW w:w="3242" w:type="pct"/>
            <w:shd w:val="clear" w:color="auto" w:fill="auto"/>
            <w:tcMar>
              <w:top w:w="150" w:type="dxa"/>
              <w:left w:w="150" w:type="dxa"/>
              <w:bottom w:w="150" w:type="dxa"/>
              <w:right w:w="150" w:type="dxa"/>
            </w:tcMar>
            <w:vAlign w:val="center"/>
            <w:hideMark/>
          </w:tcPr>
          <w:p w14:paraId="61609481"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27 300 € et inférieure ou égale à 29 160 €</w:t>
            </w:r>
          </w:p>
        </w:tc>
        <w:tc>
          <w:tcPr>
            <w:tcW w:w="1758" w:type="pct"/>
            <w:shd w:val="clear" w:color="auto" w:fill="auto"/>
            <w:tcMar>
              <w:top w:w="150" w:type="dxa"/>
              <w:left w:w="150" w:type="dxa"/>
              <w:bottom w:w="150" w:type="dxa"/>
              <w:right w:w="150" w:type="dxa"/>
            </w:tcMar>
            <w:vAlign w:val="center"/>
            <w:hideMark/>
          </w:tcPr>
          <w:p w14:paraId="512E0343" w14:textId="221F6E2B" w:rsidR="002D4D2D" w:rsidRPr="00CB6F04" w:rsidRDefault="00AB7544" w:rsidP="00C111BE">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6</w:t>
            </w:r>
            <w:r w:rsidR="002D4D2D" w:rsidRPr="00CB6F04">
              <w:rPr>
                <w:rFonts w:ascii="Calibri" w:eastAsia="Calibri" w:hAnsi="Calibri" w:cs="Times New Roman"/>
                <w:b/>
                <w:bCs/>
                <w:sz w:val="20"/>
                <w:szCs w:val="20"/>
              </w:rPr>
              <w:t>00 €</w:t>
            </w:r>
            <w:r w:rsidR="002D4D2D">
              <w:rPr>
                <w:rFonts w:ascii="Calibri" w:eastAsia="Calibri" w:hAnsi="Calibri" w:cs="Times New Roman"/>
                <w:b/>
                <w:bCs/>
                <w:sz w:val="20"/>
                <w:szCs w:val="20"/>
              </w:rPr>
              <w:t>)</w:t>
            </w:r>
          </w:p>
        </w:tc>
      </w:tr>
      <w:tr w:rsidR="002D4D2D" w:rsidRPr="00CB6F04" w14:paraId="2CDD8BF1" w14:textId="77777777" w:rsidTr="006522A4">
        <w:trPr>
          <w:trHeight w:val="20"/>
        </w:trPr>
        <w:tc>
          <w:tcPr>
            <w:tcW w:w="3242" w:type="pct"/>
            <w:shd w:val="clear" w:color="auto" w:fill="auto"/>
            <w:tcMar>
              <w:top w:w="150" w:type="dxa"/>
              <w:left w:w="150" w:type="dxa"/>
              <w:bottom w:w="150" w:type="dxa"/>
              <w:right w:w="150" w:type="dxa"/>
            </w:tcMar>
            <w:vAlign w:val="center"/>
            <w:hideMark/>
          </w:tcPr>
          <w:p w14:paraId="4A2C6A0A"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29 160 € et inférieure ou égale à 30 840 €</w:t>
            </w:r>
          </w:p>
        </w:tc>
        <w:tc>
          <w:tcPr>
            <w:tcW w:w="1758" w:type="pct"/>
            <w:shd w:val="clear" w:color="auto" w:fill="auto"/>
            <w:tcMar>
              <w:top w:w="150" w:type="dxa"/>
              <w:left w:w="150" w:type="dxa"/>
              <w:bottom w:w="150" w:type="dxa"/>
              <w:right w:w="150" w:type="dxa"/>
            </w:tcMar>
            <w:vAlign w:val="center"/>
            <w:hideMark/>
          </w:tcPr>
          <w:p w14:paraId="24ECD614" w14:textId="5DF28B60" w:rsidR="002D4D2D" w:rsidRPr="00CB6F04" w:rsidRDefault="00AB7544" w:rsidP="00C111BE">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5</w:t>
            </w:r>
            <w:r w:rsidR="002D4D2D" w:rsidRPr="00CB6F04">
              <w:rPr>
                <w:rFonts w:ascii="Calibri" w:eastAsia="Calibri" w:hAnsi="Calibri" w:cs="Times New Roman"/>
                <w:b/>
                <w:bCs/>
                <w:sz w:val="20"/>
                <w:szCs w:val="20"/>
              </w:rPr>
              <w:t>00 €</w:t>
            </w:r>
            <w:r w:rsidR="002D4D2D">
              <w:rPr>
                <w:rFonts w:ascii="Calibri" w:eastAsia="Calibri" w:hAnsi="Calibri" w:cs="Times New Roman"/>
                <w:b/>
                <w:bCs/>
                <w:sz w:val="20"/>
                <w:szCs w:val="20"/>
              </w:rPr>
              <w:t>)</w:t>
            </w:r>
          </w:p>
        </w:tc>
      </w:tr>
      <w:tr w:rsidR="002D4D2D" w:rsidRPr="00CB6F04" w14:paraId="386498EB" w14:textId="77777777" w:rsidTr="006522A4">
        <w:trPr>
          <w:trHeight w:val="20"/>
        </w:trPr>
        <w:tc>
          <w:tcPr>
            <w:tcW w:w="3242" w:type="pct"/>
            <w:shd w:val="clear" w:color="auto" w:fill="auto"/>
            <w:tcMar>
              <w:top w:w="150" w:type="dxa"/>
              <w:left w:w="150" w:type="dxa"/>
              <w:bottom w:w="150" w:type="dxa"/>
              <w:right w:w="150" w:type="dxa"/>
            </w:tcMar>
            <w:vAlign w:val="center"/>
            <w:hideMark/>
          </w:tcPr>
          <w:p w14:paraId="4A4E6BC0"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30 840 € et inférieure ou égale à 32 280 €</w:t>
            </w:r>
          </w:p>
        </w:tc>
        <w:tc>
          <w:tcPr>
            <w:tcW w:w="1758" w:type="pct"/>
            <w:shd w:val="clear" w:color="auto" w:fill="auto"/>
            <w:tcMar>
              <w:top w:w="150" w:type="dxa"/>
              <w:left w:w="150" w:type="dxa"/>
              <w:bottom w:w="150" w:type="dxa"/>
              <w:right w:w="150" w:type="dxa"/>
            </w:tcMar>
            <w:vAlign w:val="center"/>
            <w:hideMark/>
          </w:tcPr>
          <w:p w14:paraId="3D887E5D" w14:textId="0AC92D36" w:rsidR="002D4D2D" w:rsidRPr="00CB6F04" w:rsidRDefault="00AB7544" w:rsidP="00C111BE">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4</w:t>
            </w:r>
            <w:r w:rsidR="002D4D2D" w:rsidRPr="00CB6F04">
              <w:rPr>
                <w:rFonts w:ascii="Calibri" w:eastAsia="Calibri" w:hAnsi="Calibri" w:cs="Times New Roman"/>
                <w:b/>
                <w:bCs/>
                <w:sz w:val="20"/>
                <w:szCs w:val="20"/>
              </w:rPr>
              <w:t>00 €</w:t>
            </w:r>
            <w:r w:rsidR="002D4D2D">
              <w:rPr>
                <w:rFonts w:ascii="Calibri" w:eastAsia="Calibri" w:hAnsi="Calibri" w:cs="Times New Roman"/>
                <w:b/>
                <w:bCs/>
                <w:sz w:val="20"/>
                <w:szCs w:val="20"/>
              </w:rPr>
              <w:t>)</w:t>
            </w:r>
          </w:p>
        </w:tc>
      </w:tr>
      <w:tr w:rsidR="002D4D2D" w:rsidRPr="00CB6F04" w14:paraId="7A2FE2DD" w14:textId="77777777" w:rsidTr="006522A4">
        <w:trPr>
          <w:trHeight w:val="20"/>
        </w:trPr>
        <w:tc>
          <w:tcPr>
            <w:tcW w:w="3242" w:type="pct"/>
            <w:shd w:val="clear" w:color="auto" w:fill="auto"/>
            <w:tcMar>
              <w:top w:w="150" w:type="dxa"/>
              <w:left w:w="150" w:type="dxa"/>
              <w:bottom w:w="150" w:type="dxa"/>
              <w:right w:w="150" w:type="dxa"/>
            </w:tcMar>
            <w:vAlign w:val="center"/>
            <w:hideMark/>
          </w:tcPr>
          <w:p w14:paraId="064B2EC4"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32 280 € et inférieure ou égale à 33 600 €</w:t>
            </w:r>
          </w:p>
        </w:tc>
        <w:tc>
          <w:tcPr>
            <w:tcW w:w="1758" w:type="pct"/>
            <w:shd w:val="clear" w:color="auto" w:fill="auto"/>
            <w:tcMar>
              <w:top w:w="150" w:type="dxa"/>
              <w:left w:w="150" w:type="dxa"/>
              <w:bottom w:w="150" w:type="dxa"/>
              <w:right w:w="150" w:type="dxa"/>
            </w:tcMar>
            <w:vAlign w:val="center"/>
            <w:hideMark/>
          </w:tcPr>
          <w:p w14:paraId="0D4DBBF2" w14:textId="482CFC3E" w:rsidR="002D4D2D" w:rsidRPr="00CB6F04" w:rsidRDefault="00AB7544" w:rsidP="00AB7544">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35</w:t>
            </w:r>
            <w:r w:rsidR="002D4D2D" w:rsidRPr="00CB6F04">
              <w:rPr>
                <w:rFonts w:ascii="Calibri" w:eastAsia="Calibri" w:hAnsi="Calibri" w:cs="Times New Roman"/>
                <w:b/>
                <w:bCs/>
                <w:sz w:val="20"/>
                <w:szCs w:val="20"/>
              </w:rPr>
              <w:t>0 €</w:t>
            </w:r>
            <w:r w:rsidR="002D4D2D">
              <w:rPr>
                <w:rFonts w:ascii="Calibri" w:eastAsia="Calibri" w:hAnsi="Calibri" w:cs="Times New Roman"/>
                <w:b/>
                <w:bCs/>
                <w:sz w:val="20"/>
                <w:szCs w:val="20"/>
              </w:rPr>
              <w:t>)</w:t>
            </w:r>
          </w:p>
        </w:tc>
      </w:tr>
      <w:tr w:rsidR="002D4D2D" w:rsidRPr="00CB6F04" w14:paraId="1E8701E5" w14:textId="77777777" w:rsidTr="006522A4">
        <w:trPr>
          <w:trHeight w:val="20"/>
        </w:trPr>
        <w:tc>
          <w:tcPr>
            <w:tcW w:w="3242" w:type="pct"/>
            <w:shd w:val="clear" w:color="auto" w:fill="auto"/>
            <w:tcMar>
              <w:top w:w="150" w:type="dxa"/>
              <w:left w:w="150" w:type="dxa"/>
              <w:bottom w:w="150" w:type="dxa"/>
              <w:right w:w="150" w:type="dxa"/>
            </w:tcMar>
            <w:vAlign w:val="center"/>
            <w:hideMark/>
          </w:tcPr>
          <w:p w14:paraId="1A1F4215" w14:textId="77777777" w:rsidR="002D4D2D" w:rsidRPr="00CB6F04" w:rsidRDefault="002D4D2D" w:rsidP="00C111BE">
            <w:pPr>
              <w:spacing w:after="0" w:line="240" w:lineRule="auto"/>
              <w:jc w:val="both"/>
              <w:rPr>
                <w:rFonts w:ascii="Calibri" w:eastAsia="Calibri" w:hAnsi="Calibri" w:cs="Times New Roman"/>
                <w:b/>
                <w:bCs/>
                <w:sz w:val="20"/>
                <w:szCs w:val="20"/>
              </w:rPr>
            </w:pPr>
            <w:r w:rsidRPr="00CB6F04">
              <w:rPr>
                <w:rFonts w:ascii="Calibri" w:eastAsia="Calibri" w:hAnsi="Calibri" w:cs="Times New Roman"/>
                <w:b/>
                <w:bCs/>
                <w:sz w:val="20"/>
                <w:szCs w:val="20"/>
              </w:rPr>
              <w:t>Supérieure à 33 600 € et inférieure ou égale à 39 000 €</w:t>
            </w:r>
          </w:p>
        </w:tc>
        <w:tc>
          <w:tcPr>
            <w:tcW w:w="1758" w:type="pct"/>
            <w:shd w:val="clear" w:color="auto" w:fill="auto"/>
            <w:tcMar>
              <w:top w:w="150" w:type="dxa"/>
              <w:left w:w="150" w:type="dxa"/>
              <w:bottom w:w="150" w:type="dxa"/>
              <w:right w:w="150" w:type="dxa"/>
            </w:tcMar>
            <w:vAlign w:val="center"/>
            <w:hideMark/>
          </w:tcPr>
          <w:p w14:paraId="3C36D49B" w14:textId="569CFE14" w:rsidR="002D4D2D" w:rsidRPr="00CB6F04" w:rsidRDefault="00AB7544" w:rsidP="00C111BE">
            <w:pPr>
              <w:spacing w:after="0" w:line="240" w:lineRule="auto"/>
              <w:jc w:val="right"/>
              <w:rPr>
                <w:rFonts w:ascii="Calibri" w:eastAsia="Calibri" w:hAnsi="Calibri" w:cs="Times New Roman"/>
                <w:b/>
                <w:bCs/>
                <w:sz w:val="20"/>
                <w:szCs w:val="20"/>
              </w:rPr>
            </w:pPr>
            <w:r>
              <w:rPr>
                <w:rFonts w:ascii="Calibri" w:eastAsia="Calibri" w:hAnsi="Calibri" w:cs="Times New Roman"/>
                <w:b/>
                <w:bCs/>
                <w:sz w:val="20"/>
                <w:szCs w:val="20"/>
              </w:rPr>
              <w:t>…..€</w:t>
            </w:r>
            <w:r w:rsidR="002D4D2D">
              <w:rPr>
                <w:rFonts w:ascii="Calibri" w:eastAsia="Calibri" w:hAnsi="Calibri" w:cs="Times New Roman"/>
                <w:b/>
                <w:bCs/>
                <w:sz w:val="20"/>
                <w:szCs w:val="20"/>
              </w:rPr>
              <w:t>. (dans la limite de 3</w:t>
            </w:r>
            <w:r w:rsidR="002D4D2D" w:rsidRPr="00CB6F04">
              <w:rPr>
                <w:rFonts w:ascii="Calibri" w:eastAsia="Calibri" w:hAnsi="Calibri" w:cs="Times New Roman"/>
                <w:b/>
                <w:bCs/>
                <w:sz w:val="20"/>
                <w:szCs w:val="20"/>
              </w:rPr>
              <w:t>00 €</w:t>
            </w:r>
            <w:r w:rsidR="002D4D2D">
              <w:rPr>
                <w:rFonts w:ascii="Calibri" w:eastAsia="Calibri" w:hAnsi="Calibri" w:cs="Times New Roman"/>
                <w:b/>
                <w:bCs/>
                <w:sz w:val="20"/>
                <w:szCs w:val="20"/>
              </w:rPr>
              <w:t>)</w:t>
            </w:r>
          </w:p>
        </w:tc>
      </w:tr>
    </w:tbl>
    <w:p w14:paraId="11574F5E" w14:textId="5D8C8F02" w:rsidR="002D4D2D" w:rsidRDefault="002D4D2D" w:rsidP="00C111BE">
      <w:pPr>
        <w:spacing w:after="0" w:line="240" w:lineRule="auto"/>
        <w:jc w:val="both"/>
        <w:rPr>
          <w:rFonts w:asciiTheme="minorHAnsi" w:hAnsiTheme="minorHAnsi" w:cstheme="minorHAnsi"/>
          <w:sz w:val="22"/>
        </w:rPr>
      </w:pPr>
    </w:p>
    <w:p w14:paraId="0FC9A28B" w14:textId="456D69B0" w:rsidR="002D4D2D" w:rsidRDefault="002D4D2D" w:rsidP="00C111BE">
      <w:pPr>
        <w:spacing w:after="0" w:line="240" w:lineRule="auto"/>
        <w:jc w:val="both"/>
        <w:rPr>
          <w:rFonts w:asciiTheme="minorHAnsi" w:hAnsiTheme="minorHAnsi" w:cstheme="minorHAnsi"/>
          <w:sz w:val="22"/>
        </w:rPr>
      </w:pPr>
    </w:p>
    <w:p w14:paraId="446329E2" w14:textId="17639C3A" w:rsidR="002D4D2D" w:rsidRDefault="003F6AD9"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hAnsiTheme="minorHAnsi" w:cstheme="minorHAnsi"/>
          <w:sz w:val="22"/>
        </w:rPr>
        <w:t>d</w:t>
      </w:r>
      <w:r w:rsidR="002D4D2D" w:rsidRPr="002D4D2D">
        <w:rPr>
          <w:rFonts w:asciiTheme="minorHAnsi" w:hAnsiTheme="minorHAnsi" w:cstheme="minorHAnsi"/>
          <w:sz w:val="22"/>
        </w:rPr>
        <w:t>e</w:t>
      </w:r>
      <w:proofErr w:type="gramEnd"/>
      <w:r w:rsidR="002D4D2D" w:rsidRPr="002D4D2D">
        <w:rPr>
          <w:rFonts w:asciiTheme="minorHAnsi" w:hAnsiTheme="minorHAnsi" w:cstheme="minorHAnsi"/>
          <w:sz w:val="22"/>
        </w:rPr>
        <w:t xml:space="preserve"> prévoir les c</w:t>
      </w:r>
      <w:r w:rsidR="00783990">
        <w:rPr>
          <w:rFonts w:asciiTheme="minorHAnsi" w:hAnsiTheme="minorHAnsi" w:cstheme="minorHAnsi"/>
          <w:sz w:val="22"/>
        </w:rPr>
        <w:t>rédits correspondants au budget,</w:t>
      </w:r>
    </w:p>
    <w:p w14:paraId="2B4A9B72" w14:textId="2DAF9023" w:rsidR="002D4D2D" w:rsidRPr="002D4D2D" w:rsidRDefault="003F6AD9" w:rsidP="00C111BE">
      <w:pPr>
        <w:pStyle w:val="Paragraphedeliste"/>
        <w:numPr>
          <w:ilvl w:val="0"/>
          <w:numId w:val="40"/>
        </w:numPr>
        <w:spacing w:after="0" w:line="240" w:lineRule="auto"/>
        <w:jc w:val="both"/>
        <w:rPr>
          <w:rFonts w:asciiTheme="minorHAnsi" w:hAnsiTheme="minorHAnsi" w:cstheme="minorHAnsi"/>
          <w:sz w:val="22"/>
        </w:rPr>
      </w:pPr>
      <w:proofErr w:type="gramStart"/>
      <w:r>
        <w:rPr>
          <w:rFonts w:asciiTheme="minorHAnsi" w:eastAsia="Frutiger 57 Condensed" w:hAnsiTheme="minorHAnsi" w:cstheme="minorHAnsi"/>
          <w:sz w:val="22"/>
        </w:rPr>
        <w:t>q</w:t>
      </w:r>
      <w:r w:rsidR="002D4D2D" w:rsidRPr="002D4D2D">
        <w:rPr>
          <w:rFonts w:asciiTheme="minorHAnsi" w:eastAsia="Frutiger 57 Condensed" w:hAnsiTheme="minorHAnsi" w:cstheme="minorHAnsi"/>
          <w:sz w:val="22"/>
        </w:rPr>
        <w:t>ue</w:t>
      </w:r>
      <w:proofErr w:type="gramEnd"/>
      <w:r w:rsidR="002D4D2D" w:rsidRPr="002D4D2D">
        <w:rPr>
          <w:rFonts w:asciiTheme="minorHAnsi" w:eastAsia="Frutiger 57 Condensed" w:hAnsiTheme="minorHAnsi" w:cstheme="minorHAnsi"/>
          <w:sz w:val="22"/>
        </w:rPr>
        <w:t xml:space="preserve"> la présente délibération entre en vigueur le ………… </w:t>
      </w:r>
      <w:r w:rsidR="002D4D2D" w:rsidRPr="002D4D2D">
        <w:rPr>
          <w:rFonts w:asciiTheme="minorHAnsi" w:hAnsiTheme="minorHAnsi" w:cstheme="minorHAnsi"/>
          <w:i/>
          <w:color w:val="D01050"/>
          <w:sz w:val="22"/>
        </w:rPr>
        <w:t>(date postérieure à l’avis du Comité social territorial et à la réunion de l’Assemblée délibérante).</w:t>
      </w:r>
    </w:p>
    <w:p w14:paraId="683A1DCF" w14:textId="77777777" w:rsidR="002D4D2D" w:rsidRPr="00BB4736" w:rsidRDefault="002D4D2D" w:rsidP="00C111BE">
      <w:pPr>
        <w:spacing w:after="0" w:line="240" w:lineRule="auto"/>
      </w:pPr>
    </w:p>
    <w:p w14:paraId="18966D49" w14:textId="77777777" w:rsidR="002D4D2D" w:rsidRDefault="002D4D2D" w:rsidP="00C111BE">
      <w:pPr>
        <w:spacing w:after="0" w:line="240" w:lineRule="auto"/>
      </w:pPr>
    </w:p>
    <w:p w14:paraId="3C06036C" w14:textId="77777777" w:rsidR="009C0E41" w:rsidRDefault="002D4D2D" w:rsidP="009C0E41">
      <w:pPr>
        <w:spacing w:after="0" w:line="240" w:lineRule="auto"/>
        <w:ind w:left="5245"/>
        <w:rPr>
          <w:rFonts w:asciiTheme="minorHAnsi" w:hAnsiTheme="minorHAnsi" w:cstheme="minorHAnsi"/>
          <w:sz w:val="22"/>
        </w:rPr>
      </w:pPr>
      <w:r>
        <w:rPr>
          <w:rFonts w:asciiTheme="minorHAnsi" w:hAnsiTheme="minorHAnsi" w:cstheme="minorHAnsi"/>
          <w:sz w:val="22"/>
        </w:rPr>
        <w:t>Fait à …………… le …</w:t>
      </w:r>
      <w:proofErr w:type="gramStart"/>
      <w:r>
        <w:rPr>
          <w:rFonts w:asciiTheme="minorHAnsi" w:hAnsiTheme="minorHAnsi" w:cstheme="minorHAnsi"/>
          <w:sz w:val="22"/>
        </w:rPr>
        <w:t>…….</w:t>
      </w:r>
      <w:proofErr w:type="gramEnd"/>
      <w:r>
        <w:rPr>
          <w:rFonts w:asciiTheme="minorHAnsi" w:hAnsiTheme="minorHAnsi" w:cstheme="minorHAnsi"/>
          <w:sz w:val="22"/>
        </w:rPr>
        <w:t>.</w:t>
      </w:r>
      <w:r w:rsidRPr="00BB4736">
        <w:rPr>
          <w:rFonts w:asciiTheme="minorHAnsi" w:hAnsiTheme="minorHAnsi" w:cstheme="minorHAnsi"/>
          <w:sz w:val="22"/>
        </w:rPr>
        <w:t>…,</w:t>
      </w:r>
    </w:p>
    <w:p w14:paraId="0FB3A3AB" w14:textId="77777777" w:rsidR="009C0E41" w:rsidRDefault="009C0E41" w:rsidP="009C0E41">
      <w:pPr>
        <w:spacing w:after="0" w:line="240" w:lineRule="auto"/>
        <w:ind w:left="5245"/>
        <w:rPr>
          <w:rFonts w:asciiTheme="minorHAnsi" w:hAnsiTheme="minorHAnsi" w:cstheme="minorHAnsi"/>
          <w:sz w:val="22"/>
        </w:rPr>
      </w:pPr>
    </w:p>
    <w:p w14:paraId="1741C72C" w14:textId="37C6ECA3" w:rsidR="00AB7544" w:rsidRPr="00BB4736" w:rsidRDefault="00AB7544" w:rsidP="009C0E41">
      <w:pPr>
        <w:spacing w:after="0" w:line="240" w:lineRule="auto"/>
        <w:ind w:left="5245"/>
        <w:rPr>
          <w:rFonts w:asciiTheme="minorHAnsi" w:hAnsiTheme="minorHAnsi" w:cstheme="minorHAnsi"/>
          <w:sz w:val="22"/>
        </w:rPr>
      </w:pPr>
      <w:r>
        <w:rPr>
          <w:rFonts w:ascii="Calibri" w:hAnsi="Calibri"/>
        </w:rPr>
        <w:t>Pour</w:t>
      </w:r>
      <w:r w:rsidRPr="006524B7">
        <w:rPr>
          <w:rFonts w:ascii="Calibri" w:hAnsi="Calibri"/>
        </w:rPr>
        <w:t xml:space="preserve"> extrait </w:t>
      </w:r>
      <w:r>
        <w:rPr>
          <w:rFonts w:ascii="Calibri" w:hAnsi="Calibri"/>
        </w:rPr>
        <w:t xml:space="preserve">certifié </w:t>
      </w:r>
      <w:r w:rsidRPr="006524B7">
        <w:rPr>
          <w:rFonts w:ascii="Calibri" w:hAnsi="Calibri"/>
        </w:rPr>
        <w:t>conforme</w:t>
      </w:r>
      <w:r>
        <w:rPr>
          <w:rFonts w:ascii="Calibri" w:hAnsi="Calibri"/>
        </w:rPr>
        <w:t>,</w:t>
      </w:r>
    </w:p>
    <w:p w14:paraId="27729313" w14:textId="77777777" w:rsidR="002D4D2D" w:rsidRPr="00A33A85" w:rsidRDefault="002D4D2D" w:rsidP="00C111BE">
      <w:pPr>
        <w:spacing w:after="0" w:line="240" w:lineRule="auto"/>
        <w:ind w:left="5245"/>
        <w:rPr>
          <w:rFonts w:asciiTheme="minorHAnsi" w:hAnsiTheme="minorHAnsi" w:cstheme="minorHAnsi"/>
          <w:i/>
          <w:color w:val="D01050"/>
          <w:sz w:val="22"/>
        </w:rPr>
      </w:pPr>
      <w:r w:rsidRPr="00A33A85">
        <w:rPr>
          <w:rFonts w:asciiTheme="minorHAnsi" w:hAnsiTheme="minorHAnsi" w:cstheme="minorHAnsi"/>
          <w:i/>
          <w:color w:val="D01050"/>
          <w:sz w:val="22"/>
        </w:rPr>
        <w:t>Le</w:t>
      </w:r>
      <w:r>
        <w:rPr>
          <w:rFonts w:asciiTheme="minorHAnsi" w:hAnsiTheme="minorHAnsi" w:cstheme="minorHAnsi"/>
          <w:i/>
          <w:color w:val="D01050"/>
          <w:sz w:val="22"/>
        </w:rPr>
        <w:t>/L</w:t>
      </w:r>
      <w:r w:rsidRPr="00A33A85">
        <w:rPr>
          <w:rFonts w:asciiTheme="minorHAnsi" w:hAnsiTheme="minorHAnsi" w:cstheme="minorHAnsi"/>
          <w:i/>
          <w:color w:val="D01050"/>
          <w:sz w:val="22"/>
        </w:rPr>
        <w:t>a Maire/Président(e)</w:t>
      </w:r>
    </w:p>
    <w:p w14:paraId="718101FD" w14:textId="77777777" w:rsidR="002D4D2D" w:rsidRPr="00BB4736" w:rsidRDefault="002D4D2D" w:rsidP="00C111BE">
      <w:pPr>
        <w:spacing w:after="0" w:line="240" w:lineRule="auto"/>
        <w:ind w:left="5245"/>
        <w:rPr>
          <w:rFonts w:asciiTheme="minorHAnsi" w:hAnsiTheme="minorHAnsi" w:cstheme="minorHAnsi"/>
          <w:sz w:val="22"/>
        </w:rPr>
      </w:pPr>
      <w:r w:rsidRPr="00A33A85">
        <w:rPr>
          <w:rFonts w:asciiTheme="minorHAnsi" w:hAnsiTheme="minorHAnsi" w:cstheme="minorHAnsi"/>
          <w:i/>
          <w:color w:val="D01050"/>
          <w:sz w:val="22"/>
        </w:rPr>
        <w:t>(</w:t>
      </w:r>
      <w:proofErr w:type="gramStart"/>
      <w:r w:rsidRPr="00A33A85">
        <w:rPr>
          <w:rFonts w:asciiTheme="minorHAnsi" w:hAnsiTheme="minorHAnsi" w:cstheme="minorHAnsi"/>
          <w:i/>
          <w:color w:val="D01050"/>
          <w:sz w:val="22"/>
        </w:rPr>
        <w:t>nom</w:t>
      </w:r>
      <w:proofErr w:type="gramEnd"/>
      <w:r w:rsidRPr="00A33A85">
        <w:rPr>
          <w:rFonts w:asciiTheme="minorHAnsi" w:hAnsiTheme="minorHAnsi" w:cstheme="minorHAnsi"/>
          <w:i/>
          <w:color w:val="D01050"/>
          <w:sz w:val="22"/>
        </w:rPr>
        <w:t>, prénom, qualité, tampon et signature)</w:t>
      </w:r>
    </w:p>
    <w:p w14:paraId="3184CC9C" w14:textId="77777777" w:rsidR="00CB6F04" w:rsidRDefault="00CB6F04" w:rsidP="00C111BE">
      <w:pPr>
        <w:spacing w:after="0" w:line="240" w:lineRule="auto"/>
        <w:rPr>
          <w:rFonts w:asciiTheme="minorHAnsi" w:hAnsiTheme="minorHAnsi" w:cstheme="minorHAnsi"/>
          <w:sz w:val="22"/>
          <w:u w:val="single"/>
        </w:rPr>
      </w:pPr>
    </w:p>
    <w:p w14:paraId="4865D40B" w14:textId="1FA6414A" w:rsidR="00AB7544" w:rsidRDefault="00AB7544" w:rsidP="00AB7544">
      <w:pPr>
        <w:pStyle w:val="articlecontenu"/>
        <w:tabs>
          <w:tab w:val="left" w:pos="-284"/>
        </w:tabs>
        <w:spacing w:after="0"/>
        <w:ind w:firstLine="0"/>
        <w:rPr>
          <w:rFonts w:ascii="Calibri" w:hAnsi="Calibri" w:cs="Times New Roman"/>
          <w:bCs/>
          <w:u w:val="single"/>
        </w:rPr>
      </w:pPr>
    </w:p>
    <w:p w14:paraId="05848137" w14:textId="77777777" w:rsidR="00AB7544" w:rsidRDefault="00AB7544" w:rsidP="00AB7544">
      <w:pPr>
        <w:pStyle w:val="articlecontenu"/>
        <w:tabs>
          <w:tab w:val="left" w:pos="-284"/>
        </w:tabs>
        <w:spacing w:after="0"/>
        <w:ind w:firstLine="0"/>
        <w:rPr>
          <w:rFonts w:ascii="Calibri" w:hAnsi="Calibri" w:cs="Times New Roman"/>
          <w:bCs/>
          <w:u w:val="single"/>
        </w:rPr>
      </w:pPr>
    </w:p>
    <w:p w14:paraId="475DDEF1" w14:textId="2E2A10A2" w:rsidR="00AB7544" w:rsidRPr="009C0E41" w:rsidRDefault="00AB7544" w:rsidP="00AB7544">
      <w:pPr>
        <w:pStyle w:val="articlecontenu"/>
        <w:tabs>
          <w:tab w:val="left" w:pos="-284"/>
        </w:tabs>
        <w:spacing w:after="0"/>
        <w:ind w:firstLine="0"/>
        <w:rPr>
          <w:rFonts w:ascii="Calibri" w:hAnsi="Calibri" w:cs="Times New Roman"/>
          <w:bCs/>
        </w:rPr>
      </w:pPr>
      <w:r w:rsidRPr="009C0E41">
        <w:rPr>
          <w:rFonts w:ascii="Calibri" w:hAnsi="Calibri" w:cs="Times New Roman"/>
          <w:bCs/>
        </w:rPr>
        <w:t xml:space="preserve">Transmission </w:t>
      </w:r>
      <w:r w:rsidR="0060133C">
        <w:rPr>
          <w:rFonts w:ascii="Calibri" w:hAnsi="Calibri" w:cs="Times New Roman"/>
          <w:bCs/>
        </w:rPr>
        <w:t xml:space="preserve">au représentant de l’Etat le : </w:t>
      </w:r>
    </w:p>
    <w:p w14:paraId="773E93B9" w14:textId="77777777" w:rsidR="00AB7544" w:rsidRPr="009C0E41" w:rsidRDefault="00AB7544" w:rsidP="00AB7544">
      <w:pPr>
        <w:pStyle w:val="articlecontenu"/>
        <w:tabs>
          <w:tab w:val="left" w:pos="-284"/>
        </w:tabs>
        <w:spacing w:after="0"/>
        <w:ind w:firstLine="0"/>
        <w:rPr>
          <w:rFonts w:ascii="Calibri" w:hAnsi="Calibri" w:cs="Times New Roman"/>
          <w:bCs/>
        </w:rPr>
      </w:pPr>
      <w:r w:rsidRPr="009C0E41">
        <w:rPr>
          <w:rFonts w:ascii="Calibri" w:hAnsi="Calibri" w:cs="Times New Roman"/>
          <w:bCs/>
        </w:rPr>
        <w:t>Publiée le …………………</w:t>
      </w:r>
    </w:p>
    <w:p w14:paraId="6C8A630E" w14:textId="199888C0" w:rsidR="00CB6F04" w:rsidRDefault="00CB6F04" w:rsidP="00C111BE">
      <w:pPr>
        <w:spacing w:after="0" w:line="240" w:lineRule="auto"/>
        <w:rPr>
          <w:rFonts w:asciiTheme="minorHAnsi" w:hAnsiTheme="minorHAnsi" w:cstheme="minorHAnsi"/>
          <w:sz w:val="22"/>
          <w:u w:val="single"/>
        </w:rPr>
      </w:pPr>
    </w:p>
    <w:sectPr w:rsidR="00CB6F04" w:rsidSect="00440053">
      <w:headerReference w:type="default" r:id="rId8"/>
      <w:footerReference w:type="default" r:id="rId9"/>
      <w:pgSz w:w="11906" w:h="16838"/>
      <w:pgMar w:top="1021" w:right="1021" w:bottom="1021"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CE91" w14:textId="77777777" w:rsidR="001D5EAB" w:rsidRDefault="001D5EAB">
      <w:pPr>
        <w:spacing w:after="0"/>
      </w:pPr>
      <w:r>
        <w:separator/>
      </w:r>
    </w:p>
  </w:endnote>
  <w:endnote w:type="continuationSeparator" w:id="0">
    <w:p w14:paraId="39388FAC" w14:textId="77777777" w:rsidR="001D5EAB" w:rsidRDefault="001D5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iplexBold">
    <w:altName w:val="Arial"/>
    <w:panose1 w:val="00000000000000000000"/>
    <w:charset w:val="00"/>
    <w:family w:val="modern"/>
    <w:notTrueType/>
    <w:pitch w:val="variable"/>
    <w:sig w:usb0="A00000AF" w:usb1="50002048" w:usb2="00000000" w:usb3="00000000" w:csb0="00000111" w:csb1="00000000"/>
  </w:font>
  <w:font w:name="Frutiger 57 Condensed">
    <w:altName w:val="Arial"/>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PBPCF O+ Frutig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FEB7" w14:textId="77777777" w:rsidR="00F21A48" w:rsidRDefault="00F21A48">
    <w:pPr>
      <w:pStyle w:val="Pieddepage"/>
      <w:spacing w:after="0"/>
      <w:ind w:left="-5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E941" w14:textId="77777777" w:rsidR="001D5EAB" w:rsidRDefault="001D5EAB">
      <w:pPr>
        <w:spacing w:after="0"/>
      </w:pPr>
      <w:r>
        <w:separator/>
      </w:r>
    </w:p>
  </w:footnote>
  <w:footnote w:type="continuationSeparator" w:id="0">
    <w:p w14:paraId="382A38A9" w14:textId="77777777" w:rsidR="001D5EAB" w:rsidRDefault="001D5E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E0C1" w14:textId="77777777" w:rsidR="00F21A48" w:rsidRDefault="00F21A48">
    <w:pPr>
      <w:pStyle w:val="En-tte"/>
      <w:spacing w:after="0"/>
      <w:ind w:left="-5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09178AF"/>
    <w:multiLevelType w:val="hybridMultilevel"/>
    <w:tmpl w:val="45842B76"/>
    <w:lvl w:ilvl="0" w:tplc="5AE46D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65BD5"/>
    <w:multiLevelType w:val="hybridMultilevel"/>
    <w:tmpl w:val="C81C7576"/>
    <w:lvl w:ilvl="0" w:tplc="C09E020A">
      <w:start w:val="1"/>
      <w:numFmt w:val="bullet"/>
      <w:lvlText w:val=""/>
      <w:lvlJc w:val="left"/>
      <w:pPr>
        <w:ind w:left="720" w:hanging="360"/>
      </w:pPr>
      <w:rPr>
        <w:rFonts w:ascii="Wingdings 2" w:hAnsi="Wingdings 2"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D3E89"/>
    <w:multiLevelType w:val="hybridMultilevel"/>
    <w:tmpl w:val="B8F89958"/>
    <w:lvl w:ilvl="0" w:tplc="5AE46D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872E55"/>
    <w:multiLevelType w:val="multilevel"/>
    <w:tmpl w:val="F3C6A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F22D85"/>
    <w:multiLevelType w:val="hybridMultilevel"/>
    <w:tmpl w:val="97D425DC"/>
    <w:lvl w:ilvl="0" w:tplc="C090EA3C">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4E5C8C"/>
    <w:multiLevelType w:val="hybridMultilevel"/>
    <w:tmpl w:val="3BDD1D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3D4579"/>
    <w:multiLevelType w:val="hybridMultilevel"/>
    <w:tmpl w:val="63B240BC"/>
    <w:lvl w:ilvl="0" w:tplc="040C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94443A"/>
    <w:multiLevelType w:val="hybridMultilevel"/>
    <w:tmpl w:val="6186E48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E71F9F"/>
    <w:multiLevelType w:val="hybridMultilevel"/>
    <w:tmpl w:val="BF969198"/>
    <w:lvl w:ilvl="0" w:tplc="040C000B">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C7E3D42"/>
    <w:multiLevelType w:val="hybridMultilevel"/>
    <w:tmpl w:val="9B66FD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16657A"/>
    <w:multiLevelType w:val="hybridMultilevel"/>
    <w:tmpl w:val="FF6CE2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1930CE"/>
    <w:multiLevelType w:val="multilevel"/>
    <w:tmpl w:val="38C656B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34930DF"/>
    <w:multiLevelType w:val="hybridMultilevel"/>
    <w:tmpl w:val="215C39F6"/>
    <w:lvl w:ilvl="0" w:tplc="040C0003">
      <w:start w:val="1"/>
      <w:numFmt w:val="bullet"/>
      <w:lvlText w:val="o"/>
      <w:lvlJc w:val="left"/>
      <w:pPr>
        <w:ind w:left="1620" w:hanging="360"/>
      </w:pPr>
      <w:rPr>
        <w:rFonts w:ascii="Courier New" w:hAnsi="Courier New" w:cs="Courier New"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5" w15:restartNumberingAfterBreak="0">
    <w:nsid w:val="39052E00"/>
    <w:multiLevelType w:val="singleLevel"/>
    <w:tmpl w:val="FD0EA0D0"/>
    <w:lvl w:ilvl="0">
      <w:start w:val="3"/>
      <w:numFmt w:val="bullet"/>
      <w:lvlText w:val="-"/>
      <w:lvlJc w:val="left"/>
      <w:pPr>
        <w:tabs>
          <w:tab w:val="num" w:pos="360"/>
        </w:tabs>
        <w:ind w:left="360" w:hanging="360"/>
      </w:pPr>
      <w:rPr>
        <w:rFonts w:hint="default"/>
      </w:rPr>
    </w:lvl>
  </w:abstractNum>
  <w:abstractNum w:abstractNumId="16" w15:restartNumberingAfterBreak="0">
    <w:nsid w:val="3D4BD736"/>
    <w:multiLevelType w:val="hybridMultilevel"/>
    <w:tmpl w:val="38466C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022E58"/>
    <w:multiLevelType w:val="hybridMultilevel"/>
    <w:tmpl w:val="2264D6F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575001"/>
    <w:multiLevelType w:val="hybridMultilevel"/>
    <w:tmpl w:val="006EF982"/>
    <w:lvl w:ilvl="0" w:tplc="5AE46D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C41A31"/>
    <w:multiLevelType w:val="multilevel"/>
    <w:tmpl w:val="B62A1ECE"/>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20" w15:restartNumberingAfterBreak="0">
    <w:nsid w:val="57D12D2E"/>
    <w:multiLevelType w:val="hybridMultilevel"/>
    <w:tmpl w:val="02C49228"/>
    <w:lvl w:ilvl="0" w:tplc="BBB6D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276C90"/>
    <w:multiLevelType w:val="hybridMultilevel"/>
    <w:tmpl w:val="11DA5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A3572F"/>
    <w:multiLevelType w:val="hybridMultilevel"/>
    <w:tmpl w:val="DCA085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656A1A"/>
    <w:multiLevelType w:val="hybridMultilevel"/>
    <w:tmpl w:val="4C6E9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9E6497"/>
    <w:multiLevelType w:val="hybridMultilevel"/>
    <w:tmpl w:val="A874FFF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EAD4E5F"/>
    <w:multiLevelType w:val="hybridMultilevel"/>
    <w:tmpl w:val="A8E61362"/>
    <w:lvl w:ilvl="0" w:tplc="E76E25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D7292"/>
    <w:multiLevelType w:val="hybridMultilevel"/>
    <w:tmpl w:val="653C381E"/>
    <w:lvl w:ilvl="0" w:tplc="5268B29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9A38B5"/>
    <w:multiLevelType w:val="multilevel"/>
    <w:tmpl w:val="7B26D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76D0147"/>
    <w:multiLevelType w:val="hybridMultilevel"/>
    <w:tmpl w:val="4F8AF264"/>
    <w:lvl w:ilvl="0" w:tplc="5AE46D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FF433C"/>
    <w:multiLevelType w:val="hybridMultilevel"/>
    <w:tmpl w:val="26FCF5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D72411A"/>
    <w:multiLevelType w:val="multilevel"/>
    <w:tmpl w:val="F6D855D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30"/>
  </w:num>
  <w:num w:numId="2">
    <w:abstractNumId w:val="0"/>
  </w:num>
  <w:num w:numId="3">
    <w:abstractNumId w:val="30"/>
  </w:num>
  <w:num w:numId="4">
    <w:abstractNumId w:val="30"/>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19"/>
  </w:num>
  <w:num w:numId="13">
    <w:abstractNumId w:val="13"/>
  </w:num>
  <w:num w:numId="14">
    <w:abstractNumId w:val="4"/>
  </w:num>
  <w:num w:numId="15">
    <w:abstractNumId w:val="27"/>
  </w:num>
  <w:num w:numId="16">
    <w:abstractNumId w:val="12"/>
  </w:num>
  <w:num w:numId="17">
    <w:abstractNumId w:val="16"/>
  </w:num>
  <w:num w:numId="18">
    <w:abstractNumId w:val="6"/>
  </w:num>
  <w:num w:numId="19">
    <w:abstractNumId w:val="9"/>
  </w:num>
  <w:num w:numId="20">
    <w:abstractNumId w:val="7"/>
  </w:num>
  <w:num w:numId="21">
    <w:abstractNumId w:val="11"/>
  </w:num>
  <w:num w:numId="22">
    <w:abstractNumId w:val="30"/>
  </w:num>
  <w:num w:numId="23">
    <w:abstractNumId w:val="2"/>
  </w:num>
  <w:num w:numId="24">
    <w:abstractNumId w:val="26"/>
  </w:num>
  <w:num w:numId="25">
    <w:abstractNumId w:val="24"/>
  </w:num>
  <w:num w:numId="26">
    <w:abstractNumId w:val="28"/>
  </w:num>
  <w:num w:numId="27">
    <w:abstractNumId w:val="3"/>
  </w:num>
  <w:num w:numId="28">
    <w:abstractNumId w:val="8"/>
  </w:num>
  <w:num w:numId="29">
    <w:abstractNumId w:val="14"/>
  </w:num>
  <w:num w:numId="30">
    <w:abstractNumId w:val="25"/>
  </w:num>
  <w:num w:numId="31">
    <w:abstractNumId w:val="5"/>
  </w:num>
  <w:num w:numId="32">
    <w:abstractNumId w:val="23"/>
  </w:num>
  <w:num w:numId="33">
    <w:abstractNumId w:val="21"/>
  </w:num>
  <w:num w:numId="34">
    <w:abstractNumId w:val="17"/>
  </w:num>
  <w:num w:numId="35">
    <w:abstractNumId w:val="1"/>
  </w:num>
  <w:num w:numId="36">
    <w:abstractNumId w:val="18"/>
  </w:num>
  <w:num w:numId="37">
    <w:abstractNumId w:val="10"/>
  </w:num>
  <w:num w:numId="38">
    <w:abstractNumId w:val="22"/>
  </w:num>
  <w:num w:numId="39">
    <w:abstractNumId w:val="29"/>
  </w:num>
  <w:num w:numId="40">
    <w:abstractNumId w:val="2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C5"/>
    <w:rsid w:val="00001791"/>
    <w:rsid w:val="000023AE"/>
    <w:rsid w:val="00004412"/>
    <w:rsid w:val="000058FB"/>
    <w:rsid w:val="000114B9"/>
    <w:rsid w:val="00015186"/>
    <w:rsid w:val="00023CCD"/>
    <w:rsid w:val="00026525"/>
    <w:rsid w:val="0007481F"/>
    <w:rsid w:val="00080745"/>
    <w:rsid w:val="00081CF5"/>
    <w:rsid w:val="00090187"/>
    <w:rsid w:val="00095742"/>
    <w:rsid w:val="000C59E7"/>
    <w:rsid w:val="000D5694"/>
    <w:rsid w:val="000D7D04"/>
    <w:rsid w:val="000F541A"/>
    <w:rsid w:val="000F7757"/>
    <w:rsid w:val="00103CE5"/>
    <w:rsid w:val="0012658F"/>
    <w:rsid w:val="00127FC2"/>
    <w:rsid w:val="001320E5"/>
    <w:rsid w:val="00135D6C"/>
    <w:rsid w:val="00155B51"/>
    <w:rsid w:val="00161BCD"/>
    <w:rsid w:val="00162D3C"/>
    <w:rsid w:val="00194206"/>
    <w:rsid w:val="001A03E7"/>
    <w:rsid w:val="001A334A"/>
    <w:rsid w:val="001A63D3"/>
    <w:rsid w:val="001A7367"/>
    <w:rsid w:val="001A7ED2"/>
    <w:rsid w:val="001B7884"/>
    <w:rsid w:val="001D02C4"/>
    <w:rsid w:val="001D5EAB"/>
    <w:rsid w:val="001D6EFA"/>
    <w:rsid w:val="001E0E07"/>
    <w:rsid w:val="001F0090"/>
    <w:rsid w:val="001F10E7"/>
    <w:rsid w:val="0020009B"/>
    <w:rsid w:val="002033DE"/>
    <w:rsid w:val="0020498C"/>
    <w:rsid w:val="0021305F"/>
    <w:rsid w:val="00225024"/>
    <w:rsid w:val="00227695"/>
    <w:rsid w:val="00231B1B"/>
    <w:rsid w:val="00235C74"/>
    <w:rsid w:val="00245D45"/>
    <w:rsid w:val="0025117D"/>
    <w:rsid w:val="00263180"/>
    <w:rsid w:val="0027672E"/>
    <w:rsid w:val="00284114"/>
    <w:rsid w:val="0028765A"/>
    <w:rsid w:val="002B44FA"/>
    <w:rsid w:val="002C6FA5"/>
    <w:rsid w:val="002D4D2D"/>
    <w:rsid w:val="002D5A73"/>
    <w:rsid w:val="002E7E32"/>
    <w:rsid w:val="002F209C"/>
    <w:rsid w:val="002F43CF"/>
    <w:rsid w:val="002F5F13"/>
    <w:rsid w:val="00305B7B"/>
    <w:rsid w:val="003160BC"/>
    <w:rsid w:val="00332FE8"/>
    <w:rsid w:val="003507F1"/>
    <w:rsid w:val="0035553B"/>
    <w:rsid w:val="0037070F"/>
    <w:rsid w:val="00383C15"/>
    <w:rsid w:val="003D1C92"/>
    <w:rsid w:val="003D7BAD"/>
    <w:rsid w:val="003F60BA"/>
    <w:rsid w:val="003F6AD9"/>
    <w:rsid w:val="00400AF0"/>
    <w:rsid w:val="00407AFC"/>
    <w:rsid w:val="00411B0A"/>
    <w:rsid w:val="00411FE5"/>
    <w:rsid w:val="00413241"/>
    <w:rsid w:val="0041507F"/>
    <w:rsid w:val="00424EA5"/>
    <w:rsid w:val="00426ED1"/>
    <w:rsid w:val="00432A10"/>
    <w:rsid w:val="00440053"/>
    <w:rsid w:val="004472BE"/>
    <w:rsid w:val="004571DD"/>
    <w:rsid w:val="00466930"/>
    <w:rsid w:val="00481E3A"/>
    <w:rsid w:val="00483B09"/>
    <w:rsid w:val="00492AA9"/>
    <w:rsid w:val="004A0E01"/>
    <w:rsid w:val="004A69E3"/>
    <w:rsid w:val="004B21AC"/>
    <w:rsid w:val="004C5FBC"/>
    <w:rsid w:val="004C7254"/>
    <w:rsid w:val="004D16D2"/>
    <w:rsid w:val="004D666E"/>
    <w:rsid w:val="004E6E4A"/>
    <w:rsid w:val="004F6EBD"/>
    <w:rsid w:val="00500A0B"/>
    <w:rsid w:val="00510301"/>
    <w:rsid w:val="00521D8F"/>
    <w:rsid w:val="00522DA0"/>
    <w:rsid w:val="005237F8"/>
    <w:rsid w:val="00534DFE"/>
    <w:rsid w:val="00537791"/>
    <w:rsid w:val="005414CA"/>
    <w:rsid w:val="00550BD5"/>
    <w:rsid w:val="005A2818"/>
    <w:rsid w:val="005A3101"/>
    <w:rsid w:val="005B05EF"/>
    <w:rsid w:val="005C2E8B"/>
    <w:rsid w:val="005D03D8"/>
    <w:rsid w:val="005D4D54"/>
    <w:rsid w:val="005D69CB"/>
    <w:rsid w:val="005E0FF5"/>
    <w:rsid w:val="005F0601"/>
    <w:rsid w:val="005F1C3D"/>
    <w:rsid w:val="0060133C"/>
    <w:rsid w:val="00612FEA"/>
    <w:rsid w:val="00650E1A"/>
    <w:rsid w:val="00661153"/>
    <w:rsid w:val="006663ED"/>
    <w:rsid w:val="006756BD"/>
    <w:rsid w:val="00681B64"/>
    <w:rsid w:val="00682F26"/>
    <w:rsid w:val="00691479"/>
    <w:rsid w:val="006B61ED"/>
    <w:rsid w:val="006B6FE0"/>
    <w:rsid w:val="006E50F5"/>
    <w:rsid w:val="006E6EA7"/>
    <w:rsid w:val="00701947"/>
    <w:rsid w:val="007052C5"/>
    <w:rsid w:val="007219CE"/>
    <w:rsid w:val="007315D4"/>
    <w:rsid w:val="007330A1"/>
    <w:rsid w:val="00743629"/>
    <w:rsid w:val="007527B3"/>
    <w:rsid w:val="0078368A"/>
    <w:rsid w:val="00783990"/>
    <w:rsid w:val="0079366A"/>
    <w:rsid w:val="007B1ADA"/>
    <w:rsid w:val="007C5C0F"/>
    <w:rsid w:val="007E74A2"/>
    <w:rsid w:val="007F7DF7"/>
    <w:rsid w:val="0082499F"/>
    <w:rsid w:val="008307DD"/>
    <w:rsid w:val="0084093E"/>
    <w:rsid w:val="00843775"/>
    <w:rsid w:val="008438C5"/>
    <w:rsid w:val="00853E06"/>
    <w:rsid w:val="00856C3F"/>
    <w:rsid w:val="00863869"/>
    <w:rsid w:val="00865A90"/>
    <w:rsid w:val="00883A78"/>
    <w:rsid w:val="008A6CCF"/>
    <w:rsid w:val="008B51F6"/>
    <w:rsid w:val="008C03FC"/>
    <w:rsid w:val="008F102E"/>
    <w:rsid w:val="008F69E6"/>
    <w:rsid w:val="008F7268"/>
    <w:rsid w:val="0090508E"/>
    <w:rsid w:val="00907536"/>
    <w:rsid w:val="009110A2"/>
    <w:rsid w:val="009154B2"/>
    <w:rsid w:val="00922C1A"/>
    <w:rsid w:val="00946F0F"/>
    <w:rsid w:val="00955FB1"/>
    <w:rsid w:val="009639E2"/>
    <w:rsid w:val="009661B3"/>
    <w:rsid w:val="00974E08"/>
    <w:rsid w:val="009757F6"/>
    <w:rsid w:val="00981128"/>
    <w:rsid w:val="00983990"/>
    <w:rsid w:val="009954B9"/>
    <w:rsid w:val="009A496A"/>
    <w:rsid w:val="009B1ACB"/>
    <w:rsid w:val="009B6552"/>
    <w:rsid w:val="009C0E41"/>
    <w:rsid w:val="009C4987"/>
    <w:rsid w:val="009E0F8A"/>
    <w:rsid w:val="009E1BA7"/>
    <w:rsid w:val="009E4F5B"/>
    <w:rsid w:val="009E53D0"/>
    <w:rsid w:val="009F33AD"/>
    <w:rsid w:val="00A055E6"/>
    <w:rsid w:val="00A20132"/>
    <w:rsid w:val="00A27DB2"/>
    <w:rsid w:val="00A33A85"/>
    <w:rsid w:val="00A46DFF"/>
    <w:rsid w:val="00A5044D"/>
    <w:rsid w:val="00A663BE"/>
    <w:rsid w:val="00A74C10"/>
    <w:rsid w:val="00A97C91"/>
    <w:rsid w:val="00A97E48"/>
    <w:rsid w:val="00AA435E"/>
    <w:rsid w:val="00AB7544"/>
    <w:rsid w:val="00AC5DDF"/>
    <w:rsid w:val="00AC637A"/>
    <w:rsid w:val="00AF2CBA"/>
    <w:rsid w:val="00B01940"/>
    <w:rsid w:val="00B101A1"/>
    <w:rsid w:val="00B104CD"/>
    <w:rsid w:val="00B23808"/>
    <w:rsid w:val="00B26283"/>
    <w:rsid w:val="00B46572"/>
    <w:rsid w:val="00B50AA7"/>
    <w:rsid w:val="00B64E5F"/>
    <w:rsid w:val="00B81B1E"/>
    <w:rsid w:val="00B90D81"/>
    <w:rsid w:val="00BA34AD"/>
    <w:rsid w:val="00BB4736"/>
    <w:rsid w:val="00BC4736"/>
    <w:rsid w:val="00BD540A"/>
    <w:rsid w:val="00BD5B34"/>
    <w:rsid w:val="00BE0F03"/>
    <w:rsid w:val="00C111BE"/>
    <w:rsid w:val="00C22F40"/>
    <w:rsid w:val="00C41248"/>
    <w:rsid w:val="00C42DA7"/>
    <w:rsid w:val="00C643F2"/>
    <w:rsid w:val="00C75ACF"/>
    <w:rsid w:val="00C80625"/>
    <w:rsid w:val="00C9310B"/>
    <w:rsid w:val="00CA068A"/>
    <w:rsid w:val="00CB6F04"/>
    <w:rsid w:val="00CD22F7"/>
    <w:rsid w:val="00CE27A7"/>
    <w:rsid w:val="00CF4A36"/>
    <w:rsid w:val="00CF64CD"/>
    <w:rsid w:val="00CF7E4D"/>
    <w:rsid w:val="00D1303B"/>
    <w:rsid w:val="00D152C2"/>
    <w:rsid w:val="00D212AD"/>
    <w:rsid w:val="00D26CEE"/>
    <w:rsid w:val="00D43FFE"/>
    <w:rsid w:val="00D45B8C"/>
    <w:rsid w:val="00D471E9"/>
    <w:rsid w:val="00D61F7C"/>
    <w:rsid w:val="00D93577"/>
    <w:rsid w:val="00DA1F6D"/>
    <w:rsid w:val="00DC06EA"/>
    <w:rsid w:val="00DF1B28"/>
    <w:rsid w:val="00DF3C21"/>
    <w:rsid w:val="00DF5026"/>
    <w:rsid w:val="00E07305"/>
    <w:rsid w:val="00E2281F"/>
    <w:rsid w:val="00E32B4C"/>
    <w:rsid w:val="00E44381"/>
    <w:rsid w:val="00E44595"/>
    <w:rsid w:val="00E5539C"/>
    <w:rsid w:val="00E647D1"/>
    <w:rsid w:val="00E7118E"/>
    <w:rsid w:val="00E730E1"/>
    <w:rsid w:val="00E776CA"/>
    <w:rsid w:val="00EA7E83"/>
    <w:rsid w:val="00EB0906"/>
    <w:rsid w:val="00EB19A7"/>
    <w:rsid w:val="00ED77B6"/>
    <w:rsid w:val="00EF1074"/>
    <w:rsid w:val="00EF3AA3"/>
    <w:rsid w:val="00F20E7C"/>
    <w:rsid w:val="00F21A48"/>
    <w:rsid w:val="00F24AAD"/>
    <w:rsid w:val="00F25133"/>
    <w:rsid w:val="00F41677"/>
    <w:rsid w:val="00F41716"/>
    <w:rsid w:val="00F51D37"/>
    <w:rsid w:val="00F63D8F"/>
    <w:rsid w:val="00F7030D"/>
    <w:rsid w:val="00F70F38"/>
    <w:rsid w:val="00F7593E"/>
    <w:rsid w:val="00F90600"/>
    <w:rsid w:val="00F923FC"/>
    <w:rsid w:val="00F9270D"/>
    <w:rsid w:val="00FA50E4"/>
    <w:rsid w:val="00FB743D"/>
    <w:rsid w:val="00FB7F84"/>
    <w:rsid w:val="00FF21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AE971"/>
  <w15:chartTrackingRefBased/>
  <w15:docId w15:val="{B44C10C1-F16B-4609-85AF-55C66D2F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C5"/>
    <w:pPr>
      <w:spacing w:after="160" w:line="259" w:lineRule="auto"/>
    </w:pPr>
    <w:rPr>
      <w:rFonts w:ascii="Arial" w:eastAsiaTheme="minorHAnsi" w:hAnsi="Arial" w:cstheme="minorBidi"/>
      <w:sz w:val="21"/>
      <w:szCs w:val="22"/>
      <w:lang w:eastAsia="en-US"/>
    </w:rPr>
  </w:style>
  <w:style w:type="paragraph" w:styleId="Titre1">
    <w:name w:val="heading 1"/>
    <w:basedOn w:val="Normal"/>
    <w:next w:val="Normal"/>
    <w:autoRedefine/>
    <w:qFormat/>
    <w:pPr>
      <w:keepNext/>
      <w:numPr>
        <w:numId w:val="3"/>
      </w:numPr>
      <w:pBdr>
        <w:top w:val="single" w:sz="18" w:space="1" w:color="auto"/>
        <w:bottom w:val="single" w:sz="18" w:space="1" w:color="auto"/>
      </w:pBdr>
      <w:tabs>
        <w:tab w:val="clear" w:pos="432"/>
      </w:tabs>
      <w:spacing w:before="360" w:after="240" w:line="280" w:lineRule="atLeast"/>
      <w:ind w:left="431" w:hanging="431"/>
      <w:outlineLvl w:val="0"/>
    </w:pPr>
    <w:rPr>
      <w:rFonts w:ascii="TriplexBold" w:hAnsi="TriplexBold" w:cs="Arial"/>
      <w:b/>
      <w:bCs/>
      <w:kern w:val="32"/>
      <w:sz w:val="36"/>
      <w:szCs w:val="32"/>
    </w:rPr>
  </w:style>
  <w:style w:type="paragraph" w:styleId="Titre2">
    <w:name w:val="heading 2"/>
    <w:basedOn w:val="Normal"/>
    <w:next w:val="Normal"/>
    <w:autoRedefine/>
    <w:qFormat/>
    <w:pPr>
      <w:keepNext/>
      <w:numPr>
        <w:ilvl w:val="1"/>
        <w:numId w:val="4"/>
      </w:numPr>
      <w:shd w:val="clear" w:color="auto" w:fill="000000"/>
      <w:spacing w:before="240"/>
      <w:outlineLvl w:val="1"/>
    </w:pPr>
    <w:rPr>
      <w:rFonts w:ascii="TriplexBold" w:hAnsi="TriplexBold" w:cs="Arial"/>
      <w:b/>
      <w:bCs/>
      <w:iCs/>
      <w:sz w:val="32"/>
      <w:szCs w:val="28"/>
    </w:rPr>
  </w:style>
  <w:style w:type="paragraph" w:styleId="Titre3">
    <w:name w:val="heading 3"/>
    <w:basedOn w:val="Normal"/>
    <w:next w:val="Normal"/>
    <w:autoRedefine/>
    <w:qFormat/>
    <w:pPr>
      <w:keepNext/>
      <w:numPr>
        <w:ilvl w:val="2"/>
        <w:numId w:val="5"/>
      </w:numPr>
      <w:pBdr>
        <w:bottom w:val="single" w:sz="8" w:space="1" w:color="auto"/>
      </w:pBdr>
      <w:spacing w:before="240"/>
      <w:ind w:left="947"/>
      <w:outlineLvl w:val="2"/>
    </w:pPr>
    <w:rPr>
      <w:rFonts w:cs="Arial"/>
      <w:b/>
      <w:bCs/>
      <w:sz w:val="26"/>
      <w:szCs w:val="26"/>
    </w:rPr>
  </w:style>
  <w:style w:type="paragraph" w:styleId="Titre4">
    <w:name w:val="heading 4"/>
    <w:basedOn w:val="Normal"/>
    <w:next w:val="Normal"/>
    <w:autoRedefine/>
    <w:qFormat/>
    <w:pPr>
      <w:keepNext/>
      <w:numPr>
        <w:ilvl w:val="3"/>
        <w:numId w:val="6"/>
      </w:numPr>
      <w:spacing w:before="60" w:after="60" w:line="280" w:lineRule="atLeast"/>
      <w:ind w:left="1089" w:hanging="862"/>
      <w:outlineLvl w:val="3"/>
    </w:pPr>
    <w:rPr>
      <w:bCs/>
      <w:i/>
      <w:sz w:val="24"/>
      <w:szCs w:val="28"/>
    </w:rPr>
  </w:style>
  <w:style w:type="paragraph" w:styleId="Titre5">
    <w:name w:val="heading 5"/>
    <w:basedOn w:val="Normal"/>
    <w:next w:val="Normal"/>
    <w:autoRedefine/>
    <w:qFormat/>
    <w:pPr>
      <w:numPr>
        <w:ilvl w:val="4"/>
        <w:numId w:val="7"/>
      </w:numPr>
      <w:spacing w:before="60" w:after="60" w:line="280" w:lineRule="atLeast"/>
      <w:ind w:left="1236" w:hanging="1009"/>
      <w:outlineLvl w:val="4"/>
    </w:pPr>
    <w:rPr>
      <w:bCs/>
      <w:iCs/>
      <w:sz w:val="24"/>
      <w:szCs w:val="26"/>
    </w:rPr>
  </w:style>
  <w:style w:type="paragraph" w:styleId="Titre6">
    <w:name w:val="heading 6"/>
    <w:basedOn w:val="Normal"/>
    <w:next w:val="Normal"/>
    <w:autoRedefine/>
    <w:qFormat/>
    <w:pPr>
      <w:numPr>
        <w:ilvl w:val="5"/>
        <w:numId w:val="8"/>
      </w:numPr>
      <w:spacing w:before="60" w:after="60" w:line="280" w:lineRule="atLeast"/>
      <w:ind w:left="1378" w:hanging="1151"/>
      <w:outlineLvl w:val="5"/>
    </w:pPr>
    <w:rPr>
      <w:bCs/>
    </w:rPr>
  </w:style>
  <w:style w:type="paragraph" w:styleId="Titre7">
    <w:name w:val="heading 7"/>
    <w:basedOn w:val="Normal"/>
    <w:next w:val="Normal"/>
    <w:autoRedefine/>
    <w:qFormat/>
    <w:pPr>
      <w:numPr>
        <w:ilvl w:val="6"/>
        <w:numId w:val="9"/>
      </w:numPr>
      <w:spacing w:before="60" w:after="60" w:line="280" w:lineRule="atLeast"/>
      <w:ind w:left="1525" w:hanging="1298"/>
      <w:outlineLvl w:val="6"/>
    </w:pPr>
  </w:style>
  <w:style w:type="paragraph" w:styleId="Titre8">
    <w:name w:val="heading 8"/>
    <w:basedOn w:val="Normal"/>
    <w:next w:val="Normal"/>
    <w:autoRedefine/>
    <w:qFormat/>
    <w:pPr>
      <w:numPr>
        <w:ilvl w:val="7"/>
        <w:numId w:val="10"/>
      </w:numPr>
      <w:spacing w:before="60" w:after="60" w:line="280" w:lineRule="atLeast"/>
      <w:ind w:left="1667"/>
      <w:outlineLvl w:val="7"/>
    </w:pPr>
    <w:rPr>
      <w:iCs/>
    </w:rPr>
  </w:style>
  <w:style w:type="paragraph" w:styleId="Titre9">
    <w:name w:val="heading 9"/>
    <w:basedOn w:val="Normal"/>
    <w:next w:val="Normal"/>
    <w:autoRedefine/>
    <w:qFormat/>
    <w:pPr>
      <w:numPr>
        <w:ilvl w:val="8"/>
        <w:numId w:val="11"/>
      </w:numPr>
      <w:spacing w:before="60" w:after="60" w:line="280" w:lineRule="atLeast"/>
      <w:ind w:left="1809" w:hanging="1582"/>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semiHidden/>
    <w:pPr>
      <w:tabs>
        <w:tab w:val="left" w:pos="880"/>
        <w:tab w:val="right" w:leader="dot" w:pos="9628"/>
      </w:tabs>
      <w:spacing w:before="120" w:line="280" w:lineRule="atLeast"/>
      <w:ind w:left="221"/>
    </w:pPr>
    <w:rPr>
      <w:b/>
      <w:noProof/>
      <w:szCs w:val="32"/>
    </w:rPr>
  </w:style>
  <w:style w:type="paragraph" w:styleId="TM1">
    <w:name w:val="toc 1"/>
    <w:basedOn w:val="Normal"/>
    <w:next w:val="Normal"/>
    <w:autoRedefine/>
    <w:semiHidden/>
    <w:pPr>
      <w:pBdr>
        <w:bottom w:val="single" w:sz="8" w:space="1" w:color="auto"/>
      </w:pBdr>
      <w:tabs>
        <w:tab w:val="left" w:pos="442"/>
        <w:tab w:val="right" w:leader="dot" w:pos="9628"/>
      </w:tabs>
      <w:spacing w:before="240" w:line="280" w:lineRule="atLeast"/>
    </w:pPr>
    <w:rPr>
      <w:b/>
      <w:noProof/>
      <w:szCs w:val="28"/>
    </w:rPr>
  </w:style>
  <w:style w:type="paragraph" w:styleId="TM3">
    <w:name w:val="toc 3"/>
    <w:basedOn w:val="Normal"/>
    <w:next w:val="Normal"/>
    <w:autoRedefine/>
    <w:semiHidden/>
    <w:pPr>
      <w:spacing w:after="0" w:line="280" w:lineRule="atLeast"/>
      <w:ind w:left="442"/>
    </w:pPr>
  </w:style>
  <w:style w:type="paragraph" w:styleId="TM4">
    <w:name w:val="toc 4"/>
    <w:basedOn w:val="Normal"/>
    <w:next w:val="Normal"/>
    <w:autoRedefine/>
    <w:semiHidden/>
    <w:pPr>
      <w:spacing w:line="280" w:lineRule="atLeast"/>
      <w:ind w:left="660"/>
    </w:pPr>
  </w:style>
  <w:style w:type="paragraph" w:styleId="TM5">
    <w:name w:val="toc 5"/>
    <w:basedOn w:val="Normal"/>
    <w:next w:val="Normal"/>
    <w:autoRedefine/>
    <w:semiHidden/>
    <w:pPr>
      <w:spacing w:line="280" w:lineRule="atLeast"/>
      <w:ind w:left="880"/>
    </w:pPr>
  </w:style>
  <w:style w:type="paragraph" w:styleId="TM6">
    <w:name w:val="toc 6"/>
    <w:basedOn w:val="Normal"/>
    <w:next w:val="Normal"/>
    <w:autoRedefine/>
    <w:semiHidden/>
    <w:pPr>
      <w:spacing w:line="280" w:lineRule="atLeast"/>
      <w:ind w:left="1100"/>
    </w:pPr>
  </w:style>
  <w:style w:type="paragraph" w:styleId="TM7">
    <w:name w:val="toc 7"/>
    <w:basedOn w:val="Normal"/>
    <w:next w:val="Normal"/>
    <w:autoRedefine/>
    <w:semiHidden/>
    <w:pPr>
      <w:spacing w:line="280" w:lineRule="atLeast"/>
      <w:ind w:left="1320"/>
    </w:pPr>
  </w:style>
  <w:style w:type="paragraph" w:styleId="TM8">
    <w:name w:val="toc 8"/>
    <w:basedOn w:val="Normal"/>
    <w:next w:val="Normal"/>
    <w:autoRedefine/>
    <w:semiHidden/>
    <w:pPr>
      <w:spacing w:line="280" w:lineRule="atLeast"/>
      <w:ind w:left="1540"/>
    </w:pPr>
  </w:style>
  <w:style w:type="paragraph" w:styleId="TM9">
    <w:name w:val="toc 9"/>
    <w:basedOn w:val="Normal"/>
    <w:next w:val="Normal"/>
    <w:autoRedefine/>
    <w:semiHidden/>
    <w:pPr>
      <w:spacing w:line="280" w:lineRule="atLeast"/>
      <w:ind w:left="1760"/>
    </w:pPr>
  </w:style>
  <w:style w:type="character" w:styleId="Lienhypertexte">
    <w:name w:val="Hyperlink"/>
    <w:basedOn w:val="Policepardfaut"/>
    <w:uiPriority w:val="99"/>
    <w:semiHidden/>
    <w:rPr>
      <w:color w:val="0000FF"/>
      <w:u w:val="single"/>
    </w:rPr>
  </w:style>
  <w:style w:type="paragraph" w:styleId="En-tte">
    <w:name w:val="header"/>
    <w:basedOn w:val="Normal"/>
    <w:semiHidden/>
    <w:pPr>
      <w:tabs>
        <w:tab w:val="center" w:pos="4536"/>
        <w:tab w:val="right" w:pos="9072"/>
      </w:tabs>
    </w:pPr>
  </w:style>
  <w:style w:type="paragraph" w:styleId="Listepuces">
    <w:name w:val="List Bullet"/>
    <w:basedOn w:val="Normal"/>
    <w:autoRedefine/>
    <w:semiHidden/>
    <w:pPr>
      <w:numPr>
        <w:numId w:val="2"/>
      </w:numPr>
    </w:pPr>
  </w:style>
  <w:style w:type="paragraph" w:styleId="Pieddepage">
    <w:name w:val="footer"/>
    <w:basedOn w:val="Normal"/>
    <w:semiHidden/>
    <w:pPr>
      <w:tabs>
        <w:tab w:val="center" w:pos="4536"/>
        <w:tab w:val="right" w:pos="9072"/>
      </w:tabs>
    </w:pPr>
  </w:style>
  <w:style w:type="paragraph" w:styleId="Citationintense">
    <w:name w:val="Intense Quote"/>
    <w:basedOn w:val="Normal"/>
    <w:next w:val="Normal"/>
    <w:link w:val="CitationintenseCar"/>
    <w:uiPriority w:val="30"/>
    <w:qFormat/>
    <w:rsid w:val="007052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052C5"/>
    <w:rPr>
      <w:rFonts w:ascii="Arial" w:eastAsiaTheme="minorHAnsi" w:hAnsi="Arial" w:cstheme="minorBidi"/>
      <w:i/>
      <w:iCs/>
      <w:color w:val="5B9BD5" w:themeColor="accent1"/>
      <w:sz w:val="21"/>
      <w:szCs w:val="22"/>
      <w:lang w:eastAsia="en-US"/>
    </w:rPr>
  </w:style>
  <w:style w:type="paragraph" w:styleId="Paragraphedeliste">
    <w:name w:val="List Paragraph"/>
    <w:basedOn w:val="Normal"/>
    <w:uiPriority w:val="1"/>
    <w:qFormat/>
    <w:rsid w:val="007052C5"/>
    <w:pPr>
      <w:ind w:left="720"/>
      <w:contextualSpacing/>
    </w:pPr>
  </w:style>
  <w:style w:type="paragraph" w:styleId="Corpsdetexte">
    <w:name w:val="Body Text"/>
    <w:basedOn w:val="Normal"/>
    <w:link w:val="CorpsdetexteCar"/>
    <w:uiPriority w:val="1"/>
    <w:qFormat/>
    <w:rsid w:val="007052C5"/>
    <w:pPr>
      <w:widowControl w:val="0"/>
      <w:spacing w:before="56" w:after="0" w:line="240" w:lineRule="auto"/>
      <w:ind w:left="633"/>
    </w:pPr>
    <w:rPr>
      <w:rFonts w:ascii="Frutiger 57 Condensed" w:eastAsia="Frutiger 57 Condensed" w:hAnsi="Frutiger 57 Condensed"/>
      <w:sz w:val="22"/>
      <w:lang w:val="en-US"/>
    </w:rPr>
  </w:style>
  <w:style w:type="character" w:customStyle="1" w:styleId="CorpsdetexteCar">
    <w:name w:val="Corps de texte Car"/>
    <w:basedOn w:val="Policepardfaut"/>
    <w:link w:val="Corpsdetexte"/>
    <w:uiPriority w:val="1"/>
    <w:rsid w:val="007052C5"/>
    <w:rPr>
      <w:rFonts w:ascii="Frutiger 57 Condensed" w:eastAsia="Frutiger 57 Condensed" w:hAnsi="Frutiger 57 Condensed" w:cstheme="minorBidi"/>
      <w:sz w:val="22"/>
      <w:szCs w:val="22"/>
      <w:lang w:val="en-US" w:eastAsia="en-US"/>
    </w:rPr>
  </w:style>
  <w:style w:type="paragraph" w:customStyle="1" w:styleId="Texteprformat">
    <w:name w:val="Texte préformaté"/>
    <w:basedOn w:val="Normal"/>
    <w:rsid w:val="007052C5"/>
    <w:pPr>
      <w:suppressAutoHyphens/>
      <w:spacing w:after="200" w:line="276" w:lineRule="auto"/>
    </w:pPr>
    <w:rPr>
      <w:rFonts w:ascii="Calibri" w:eastAsia="SimSun" w:hAnsi="Calibri" w:cs="Calibri"/>
      <w:color w:val="00000A"/>
      <w:sz w:val="22"/>
    </w:rPr>
  </w:style>
  <w:style w:type="character" w:styleId="Lienhypertextesuivivisit">
    <w:name w:val="FollowedHyperlink"/>
    <w:basedOn w:val="Policepardfaut"/>
    <w:uiPriority w:val="99"/>
    <w:semiHidden/>
    <w:unhideWhenUsed/>
    <w:rsid w:val="00A97C91"/>
    <w:rPr>
      <w:color w:val="954F72" w:themeColor="followedHyperlink"/>
      <w:u w:val="single"/>
    </w:rPr>
  </w:style>
  <w:style w:type="table" w:styleId="Grilledutableau">
    <w:name w:val="Table Grid"/>
    <w:basedOn w:val="TableauNormal"/>
    <w:uiPriority w:val="39"/>
    <w:rsid w:val="00A9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417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1716"/>
    <w:rPr>
      <w:rFonts w:ascii="Segoe UI" w:eastAsiaTheme="minorHAnsi" w:hAnsi="Segoe UI" w:cs="Segoe UI"/>
      <w:sz w:val="18"/>
      <w:szCs w:val="18"/>
      <w:lang w:eastAsia="en-US"/>
    </w:rPr>
  </w:style>
  <w:style w:type="character" w:styleId="Marquedecommentaire">
    <w:name w:val="annotation reference"/>
    <w:basedOn w:val="Policepardfaut"/>
    <w:uiPriority w:val="99"/>
    <w:semiHidden/>
    <w:unhideWhenUsed/>
    <w:rsid w:val="001A334A"/>
    <w:rPr>
      <w:sz w:val="16"/>
      <w:szCs w:val="16"/>
    </w:rPr>
  </w:style>
  <w:style w:type="paragraph" w:styleId="Commentaire">
    <w:name w:val="annotation text"/>
    <w:basedOn w:val="Normal"/>
    <w:link w:val="CommentaireCar"/>
    <w:uiPriority w:val="99"/>
    <w:semiHidden/>
    <w:unhideWhenUsed/>
    <w:rsid w:val="001A334A"/>
    <w:pPr>
      <w:spacing w:line="240" w:lineRule="auto"/>
    </w:pPr>
    <w:rPr>
      <w:sz w:val="20"/>
      <w:szCs w:val="20"/>
    </w:rPr>
  </w:style>
  <w:style w:type="character" w:customStyle="1" w:styleId="CommentaireCar">
    <w:name w:val="Commentaire Car"/>
    <w:basedOn w:val="Policepardfaut"/>
    <w:link w:val="Commentaire"/>
    <w:uiPriority w:val="99"/>
    <w:semiHidden/>
    <w:rsid w:val="001A334A"/>
    <w:rPr>
      <w:rFonts w:ascii="Arial" w:eastAsiaTheme="minorHAnsi" w:hAnsi="Arial" w:cstheme="minorBidi"/>
      <w:lang w:eastAsia="en-US"/>
    </w:rPr>
  </w:style>
  <w:style w:type="paragraph" w:styleId="Objetducommentaire">
    <w:name w:val="annotation subject"/>
    <w:basedOn w:val="Commentaire"/>
    <w:next w:val="Commentaire"/>
    <w:link w:val="ObjetducommentaireCar"/>
    <w:uiPriority w:val="99"/>
    <w:semiHidden/>
    <w:unhideWhenUsed/>
    <w:rsid w:val="001A334A"/>
    <w:rPr>
      <w:b/>
      <w:bCs/>
    </w:rPr>
  </w:style>
  <w:style w:type="character" w:customStyle="1" w:styleId="ObjetducommentaireCar">
    <w:name w:val="Objet du commentaire Car"/>
    <w:basedOn w:val="CommentaireCar"/>
    <w:link w:val="Objetducommentaire"/>
    <w:uiPriority w:val="99"/>
    <w:semiHidden/>
    <w:rsid w:val="001A334A"/>
    <w:rPr>
      <w:rFonts w:ascii="Arial" w:eastAsiaTheme="minorHAnsi" w:hAnsi="Arial" w:cstheme="minorBidi"/>
      <w:b/>
      <w:bCs/>
      <w:lang w:eastAsia="en-US"/>
    </w:rPr>
  </w:style>
  <w:style w:type="paragraph" w:customStyle="1" w:styleId="Default">
    <w:name w:val="Default"/>
    <w:rsid w:val="00F41677"/>
    <w:pPr>
      <w:autoSpaceDE w:val="0"/>
      <w:autoSpaceDN w:val="0"/>
      <w:adjustRightInd w:val="0"/>
    </w:pPr>
    <w:rPr>
      <w:rFonts w:ascii="PBPCF O+ Frutiger" w:hAnsi="PBPCF O+ Frutiger" w:cs="PBPCF O+ Frutiger"/>
      <w:color w:val="000000"/>
      <w:sz w:val="24"/>
      <w:szCs w:val="24"/>
    </w:rPr>
  </w:style>
  <w:style w:type="character" w:customStyle="1" w:styleId="A9">
    <w:name w:val="A9"/>
    <w:uiPriority w:val="99"/>
    <w:rsid w:val="00F41677"/>
    <w:rPr>
      <w:rFonts w:cs="PBPCF O+ Frutiger"/>
      <w:color w:val="000000"/>
    </w:rPr>
  </w:style>
  <w:style w:type="paragraph" w:customStyle="1" w:styleId="Pa10">
    <w:name w:val="Pa10"/>
    <w:basedOn w:val="Default"/>
    <w:next w:val="Default"/>
    <w:uiPriority w:val="99"/>
    <w:rsid w:val="00F51D37"/>
    <w:pPr>
      <w:spacing w:line="221" w:lineRule="atLeast"/>
    </w:pPr>
    <w:rPr>
      <w:rFonts w:ascii="Frutiger 57 Condensed" w:hAnsi="Frutiger 57 Condensed" w:cs="Times New Roman"/>
      <w:color w:val="auto"/>
    </w:rPr>
  </w:style>
  <w:style w:type="character" w:styleId="Accentuation">
    <w:name w:val="Emphasis"/>
    <w:basedOn w:val="Policepardfaut"/>
    <w:uiPriority w:val="20"/>
    <w:qFormat/>
    <w:rsid w:val="003D1C92"/>
    <w:rPr>
      <w:i/>
      <w:iCs/>
    </w:rPr>
  </w:style>
  <w:style w:type="paragraph" w:styleId="NormalWeb">
    <w:name w:val="Normal (Web)"/>
    <w:basedOn w:val="Normal"/>
    <w:uiPriority w:val="99"/>
    <w:semiHidden/>
    <w:unhideWhenUsed/>
    <w:rsid w:val="00BB473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etableauclaire">
    <w:name w:val="Grid Table Light"/>
    <w:basedOn w:val="TableauNormal"/>
    <w:uiPriority w:val="40"/>
    <w:rsid w:val="002D4D2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clecontenu">
    <w:name w:val="article : contenu"/>
    <w:basedOn w:val="Normal"/>
    <w:rsid w:val="00AB7544"/>
    <w:pPr>
      <w:autoSpaceDE w:val="0"/>
      <w:autoSpaceDN w:val="0"/>
      <w:spacing w:after="140" w:line="240" w:lineRule="auto"/>
      <w:ind w:firstLine="567"/>
      <w:jc w:val="both"/>
    </w:pPr>
    <w:rPr>
      <w:rFonts w:eastAsia="Times New Roman"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68967">
      <w:bodyDiv w:val="1"/>
      <w:marLeft w:val="0"/>
      <w:marRight w:val="0"/>
      <w:marTop w:val="0"/>
      <w:marBottom w:val="0"/>
      <w:divBdr>
        <w:top w:val="none" w:sz="0" w:space="0" w:color="auto"/>
        <w:left w:val="none" w:sz="0" w:space="0" w:color="auto"/>
        <w:bottom w:val="none" w:sz="0" w:space="0" w:color="auto"/>
        <w:right w:val="none" w:sz="0" w:space="0" w:color="auto"/>
      </w:divBdr>
    </w:div>
    <w:div w:id="666205746">
      <w:bodyDiv w:val="1"/>
      <w:marLeft w:val="0"/>
      <w:marRight w:val="0"/>
      <w:marTop w:val="0"/>
      <w:marBottom w:val="0"/>
      <w:divBdr>
        <w:top w:val="none" w:sz="0" w:space="0" w:color="auto"/>
        <w:left w:val="none" w:sz="0" w:space="0" w:color="auto"/>
        <w:bottom w:val="none" w:sz="0" w:space="0" w:color="auto"/>
        <w:right w:val="none" w:sz="0" w:space="0" w:color="auto"/>
      </w:divBdr>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1035078515">
      <w:bodyDiv w:val="1"/>
      <w:marLeft w:val="0"/>
      <w:marRight w:val="0"/>
      <w:marTop w:val="0"/>
      <w:marBottom w:val="0"/>
      <w:divBdr>
        <w:top w:val="none" w:sz="0" w:space="0" w:color="auto"/>
        <w:left w:val="none" w:sz="0" w:space="0" w:color="auto"/>
        <w:bottom w:val="none" w:sz="0" w:space="0" w:color="auto"/>
        <w:right w:val="none" w:sz="0" w:space="0" w:color="auto"/>
      </w:divBdr>
    </w:div>
    <w:div w:id="1221096456">
      <w:bodyDiv w:val="1"/>
      <w:marLeft w:val="0"/>
      <w:marRight w:val="0"/>
      <w:marTop w:val="0"/>
      <w:marBottom w:val="0"/>
      <w:divBdr>
        <w:top w:val="none" w:sz="0" w:space="0" w:color="auto"/>
        <w:left w:val="none" w:sz="0" w:space="0" w:color="auto"/>
        <w:bottom w:val="none" w:sz="0" w:space="0" w:color="auto"/>
        <w:right w:val="none" w:sz="0" w:space="0" w:color="auto"/>
      </w:divBdr>
    </w:div>
    <w:div w:id="16987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B33B-37ED-4B3F-BADE-7C897B76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5366</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FRIZOT Manon</dc:creator>
  <cp:keywords/>
  <dc:description/>
  <cp:lastModifiedBy>Lise VIGNAU</cp:lastModifiedBy>
  <cp:revision>2</cp:revision>
  <dcterms:created xsi:type="dcterms:W3CDTF">2023-11-15T14:51:00Z</dcterms:created>
  <dcterms:modified xsi:type="dcterms:W3CDTF">2023-11-15T14:51:00Z</dcterms:modified>
</cp:coreProperties>
</file>