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34F" w:rsidRDefault="009E134F" w:rsidP="009E134F">
      <w:pPr>
        <w:spacing w:line="360" w:lineRule="auto"/>
        <w:jc w:val="center"/>
        <w:rPr>
          <w:rFonts w:ascii="Arial" w:hAnsi="Arial" w:cs="Arial"/>
          <w:b/>
          <w:u w:val="single"/>
        </w:rPr>
      </w:pPr>
    </w:p>
    <w:p w:rsidR="009E134F" w:rsidRDefault="009E134F" w:rsidP="009E134F">
      <w:pPr>
        <w:spacing w:line="360" w:lineRule="auto"/>
        <w:jc w:val="center"/>
        <w:rPr>
          <w:rFonts w:ascii="Arial" w:hAnsi="Arial" w:cs="Arial"/>
          <w:b/>
          <w:u w:val="single"/>
        </w:rPr>
      </w:pPr>
      <w:r>
        <w:rPr>
          <w:rFonts w:ascii="Arial" w:hAnsi="Arial" w:cs="Arial"/>
          <w:b/>
          <w:u w:val="single"/>
        </w:rPr>
        <w:t>C</w:t>
      </w:r>
      <w:r w:rsidRPr="00B304FE">
        <w:rPr>
          <w:rFonts w:ascii="Arial" w:hAnsi="Arial" w:cs="Arial"/>
          <w:b/>
          <w:u w:val="single"/>
        </w:rPr>
        <w:t xml:space="preserve">onvention de </w:t>
      </w:r>
      <w:r>
        <w:rPr>
          <w:rFonts w:ascii="Arial" w:hAnsi="Arial" w:cs="Arial"/>
          <w:b/>
          <w:u w:val="single"/>
        </w:rPr>
        <w:t xml:space="preserve">mise en œuvre de la période de préparation au reclassement </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Conclue </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sidRPr="00AA109D">
        <w:rPr>
          <w:rFonts w:ascii="Arial" w:hAnsi="Arial" w:cs="Arial"/>
          <w:b/>
          <w:bCs/>
          <w:color w:val="000000"/>
          <w:sz w:val="20"/>
          <w:szCs w:val="20"/>
        </w:rPr>
        <w:t>Entre les soussignés :</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Pr="00D3595B" w:rsidRDefault="009E134F" w:rsidP="009E134F">
      <w:pPr>
        <w:pStyle w:val="NormalWeb"/>
        <w:numPr>
          <w:ilvl w:val="0"/>
          <w:numId w:val="30"/>
        </w:numPr>
        <w:spacing w:before="0" w:beforeAutospacing="0" w:after="0" w:afterAutospacing="0"/>
        <w:jc w:val="both"/>
        <w:rPr>
          <w:rFonts w:ascii="Arial" w:hAnsi="Arial" w:cs="Arial"/>
          <w:sz w:val="20"/>
          <w:szCs w:val="20"/>
        </w:rPr>
      </w:pPr>
      <w:r w:rsidRPr="00D3595B">
        <w:rPr>
          <w:rFonts w:ascii="Arial" w:hAnsi="Arial" w:cs="Arial"/>
          <w:b/>
          <w:bCs/>
          <w:color w:val="000000"/>
          <w:sz w:val="20"/>
          <w:szCs w:val="20"/>
        </w:rPr>
        <w:t>Le Centre de Gestion de la Fonction Publique Territoriale du Puy-de-Dôme</w:t>
      </w:r>
      <w:r w:rsidRPr="00D3595B">
        <w:rPr>
          <w:rFonts w:ascii="Arial" w:hAnsi="Arial" w:cs="Arial"/>
          <w:color w:val="000000"/>
          <w:sz w:val="20"/>
          <w:szCs w:val="20"/>
        </w:rPr>
        <w:t xml:space="preserve">, représenté par son Président, Monsieur </w:t>
      </w:r>
      <w:r>
        <w:rPr>
          <w:rFonts w:ascii="Arial" w:hAnsi="Arial" w:cs="Arial"/>
          <w:color w:val="000000"/>
          <w:sz w:val="20"/>
          <w:szCs w:val="20"/>
        </w:rPr>
        <w:t>Tony BERNARD</w:t>
      </w:r>
      <w:r w:rsidRPr="00D3595B">
        <w:rPr>
          <w:rFonts w:ascii="Arial" w:hAnsi="Arial" w:cs="Arial"/>
          <w:color w:val="000000"/>
          <w:sz w:val="20"/>
          <w:szCs w:val="20"/>
        </w:rPr>
        <w:t xml:space="preserve">, dûment habilité par la délibération n° </w:t>
      </w:r>
      <w:r w:rsidRPr="00D3595B">
        <w:rPr>
          <w:rFonts w:ascii="Arial" w:hAnsi="Arial" w:cs="Arial"/>
          <w:b/>
          <w:bCs/>
          <w:color w:val="000000"/>
          <w:sz w:val="20"/>
          <w:szCs w:val="20"/>
        </w:rPr>
        <w:t>2019-40</w:t>
      </w:r>
      <w:r w:rsidRPr="00D3595B">
        <w:rPr>
          <w:rFonts w:ascii="Arial" w:hAnsi="Arial" w:cs="Arial"/>
          <w:color w:val="000000"/>
          <w:sz w:val="20"/>
          <w:szCs w:val="20"/>
        </w:rPr>
        <w:t xml:space="preserve"> en date du </w:t>
      </w:r>
      <w:r w:rsidRPr="00D3595B">
        <w:rPr>
          <w:rFonts w:ascii="Arial" w:hAnsi="Arial" w:cs="Arial"/>
          <w:b/>
          <w:bCs/>
          <w:color w:val="000000"/>
          <w:sz w:val="20"/>
          <w:szCs w:val="20"/>
        </w:rPr>
        <w:t>17 septembre 2019</w:t>
      </w:r>
      <w:r w:rsidRPr="00D3595B">
        <w:rPr>
          <w:rFonts w:ascii="Arial" w:hAnsi="Arial" w:cs="Arial"/>
          <w:color w:val="000000"/>
          <w:sz w:val="20"/>
          <w:szCs w:val="20"/>
        </w:rPr>
        <w:t xml:space="preserve"> à signer la présente convention, ci-après dénommé « le CDG 63 » ;</w:t>
      </w:r>
    </w:p>
    <w:p w:rsidR="009E134F" w:rsidRPr="00AA109D" w:rsidRDefault="009E134F" w:rsidP="009E134F">
      <w:pPr>
        <w:pStyle w:val="NormalWeb"/>
        <w:spacing w:before="0" w:beforeAutospacing="0" w:after="0" w:afterAutospacing="0"/>
        <w:ind w:left="720"/>
        <w:jc w:val="both"/>
        <w:rPr>
          <w:rFonts w:ascii="Arial" w:hAnsi="Arial" w:cs="Arial"/>
          <w:b/>
          <w:bCs/>
          <w:color w:val="000000"/>
          <w:sz w:val="20"/>
          <w:szCs w:val="20"/>
        </w:rPr>
      </w:pPr>
    </w:p>
    <w:p w:rsidR="009E134F" w:rsidRPr="00AA109D" w:rsidRDefault="009E134F" w:rsidP="009E134F">
      <w:pPr>
        <w:pStyle w:val="NormalWeb"/>
        <w:spacing w:before="0" w:beforeAutospacing="0" w:after="0" w:afterAutospacing="0"/>
        <w:jc w:val="both"/>
        <w:rPr>
          <w:rFonts w:ascii="Arial" w:hAnsi="Arial" w:cs="Arial"/>
          <w:sz w:val="20"/>
          <w:szCs w:val="20"/>
        </w:rPr>
      </w:pPr>
    </w:p>
    <w:p w:rsidR="009E134F" w:rsidRPr="00D3595B" w:rsidRDefault="009E134F" w:rsidP="009E134F">
      <w:pPr>
        <w:pStyle w:val="NormalWeb"/>
        <w:numPr>
          <w:ilvl w:val="0"/>
          <w:numId w:val="29"/>
        </w:numPr>
        <w:spacing w:before="0" w:beforeAutospacing="0" w:after="0" w:afterAutospacing="0"/>
        <w:jc w:val="both"/>
        <w:rPr>
          <w:rFonts w:ascii="Arial" w:hAnsi="Arial" w:cs="Arial"/>
          <w:color w:val="FF0000"/>
          <w:sz w:val="20"/>
          <w:szCs w:val="20"/>
        </w:rPr>
      </w:pPr>
      <w:r w:rsidRPr="00D3595B">
        <w:rPr>
          <w:rFonts w:ascii="Arial" w:hAnsi="Arial" w:cs="Arial"/>
          <w:b/>
          <w:bCs/>
          <w:color w:val="FF0000"/>
          <w:sz w:val="20"/>
          <w:szCs w:val="20"/>
        </w:rPr>
        <w:t>La collectivité employeur de l’agent</w:t>
      </w:r>
      <w:r w:rsidRPr="00D3595B">
        <w:rPr>
          <w:rFonts w:ascii="Arial" w:hAnsi="Arial" w:cs="Arial"/>
          <w:color w:val="FF0000"/>
          <w:sz w:val="20"/>
          <w:szCs w:val="20"/>
        </w:rPr>
        <w:t xml:space="preserve">, représentée par M. ou Mme ………. En qualité de ………, dûment habilité par la délibération n° </w:t>
      </w:r>
      <w:r w:rsidRPr="00D3595B">
        <w:rPr>
          <w:rFonts w:ascii="Arial" w:hAnsi="Arial" w:cs="Arial"/>
          <w:b/>
          <w:bCs/>
          <w:i/>
          <w:color w:val="FF0000"/>
          <w:sz w:val="20"/>
          <w:szCs w:val="20"/>
        </w:rPr>
        <w:t>… (à compléter)</w:t>
      </w:r>
      <w:r w:rsidRPr="00D3595B">
        <w:rPr>
          <w:rFonts w:ascii="Arial" w:hAnsi="Arial" w:cs="Arial"/>
          <w:color w:val="FF0000"/>
          <w:sz w:val="20"/>
          <w:szCs w:val="20"/>
        </w:rPr>
        <w:t xml:space="preserve"> en date du </w:t>
      </w:r>
      <w:r w:rsidRPr="00D3595B">
        <w:rPr>
          <w:rFonts w:ascii="Arial" w:hAnsi="Arial" w:cs="Arial"/>
          <w:b/>
          <w:bCs/>
          <w:i/>
          <w:color w:val="FF0000"/>
          <w:sz w:val="20"/>
          <w:szCs w:val="20"/>
        </w:rPr>
        <w:t xml:space="preserve">… (à compléter) </w:t>
      </w:r>
      <w:r w:rsidRPr="00D3595B">
        <w:rPr>
          <w:rFonts w:ascii="Arial" w:hAnsi="Arial" w:cs="Arial"/>
          <w:color w:val="FF0000"/>
          <w:sz w:val="20"/>
          <w:szCs w:val="20"/>
        </w:rPr>
        <w:t>à signer la présente convention, ci-après dénommé(e) « l’employeur d’origine » ;</w:t>
      </w:r>
    </w:p>
    <w:p w:rsidR="009E134F" w:rsidRPr="00D3595B" w:rsidRDefault="009E134F" w:rsidP="009E134F">
      <w:pPr>
        <w:pStyle w:val="NormalWeb"/>
        <w:spacing w:before="0" w:beforeAutospacing="0" w:after="0" w:afterAutospacing="0"/>
        <w:ind w:left="720"/>
        <w:jc w:val="both"/>
        <w:rPr>
          <w:rFonts w:ascii="Arial" w:hAnsi="Arial" w:cs="Arial"/>
          <w:color w:val="FF0000"/>
          <w:sz w:val="20"/>
          <w:szCs w:val="20"/>
        </w:rPr>
      </w:pPr>
    </w:p>
    <w:p w:rsidR="009E134F" w:rsidRPr="00D3595B" w:rsidRDefault="009E134F" w:rsidP="009E134F">
      <w:pPr>
        <w:pStyle w:val="NormalWeb"/>
        <w:numPr>
          <w:ilvl w:val="0"/>
          <w:numId w:val="29"/>
        </w:numPr>
        <w:spacing w:before="0" w:beforeAutospacing="0" w:after="0" w:afterAutospacing="0"/>
        <w:jc w:val="both"/>
        <w:rPr>
          <w:rFonts w:ascii="Arial" w:hAnsi="Arial" w:cs="Arial"/>
          <w:color w:val="FF0000"/>
          <w:sz w:val="20"/>
          <w:szCs w:val="20"/>
        </w:rPr>
      </w:pPr>
      <w:r w:rsidRPr="00D3595B">
        <w:rPr>
          <w:rFonts w:ascii="Arial" w:hAnsi="Arial" w:cs="Arial"/>
          <w:b/>
          <w:color w:val="FF0000"/>
          <w:sz w:val="20"/>
          <w:szCs w:val="20"/>
        </w:rPr>
        <w:t>Monsieur ou Madame …………</w:t>
      </w:r>
      <w:r w:rsidRPr="00D3595B">
        <w:rPr>
          <w:rFonts w:ascii="Arial" w:hAnsi="Arial" w:cs="Arial"/>
          <w:color w:val="FF0000"/>
          <w:sz w:val="20"/>
          <w:szCs w:val="20"/>
        </w:rPr>
        <w:t>, titulaire du grade …………</w:t>
      </w:r>
      <w:r w:rsidRPr="00D3595B">
        <w:rPr>
          <w:rFonts w:ascii="Arial" w:hAnsi="Arial" w:cs="Arial"/>
          <w:bCs/>
          <w:color w:val="FF0000"/>
          <w:sz w:val="20"/>
          <w:szCs w:val="20"/>
        </w:rPr>
        <w:t xml:space="preserve">, domicilié à l’adresse suivante </w:t>
      </w:r>
      <w:r w:rsidRPr="00D3595B">
        <w:rPr>
          <w:rFonts w:ascii="Arial" w:hAnsi="Arial" w:cs="Arial"/>
          <w:b/>
          <w:bCs/>
          <w:i/>
          <w:color w:val="FF0000"/>
          <w:sz w:val="20"/>
          <w:szCs w:val="20"/>
        </w:rPr>
        <w:t>… (à compléter)</w:t>
      </w:r>
      <w:r w:rsidRPr="00D3595B">
        <w:rPr>
          <w:rFonts w:ascii="Arial" w:hAnsi="Arial" w:cs="Arial"/>
          <w:color w:val="FF0000"/>
          <w:sz w:val="20"/>
          <w:szCs w:val="20"/>
        </w:rPr>
        <w:t>, ci-après dénommé(e) « le fonctionnaire » ;</w:t>
      </w:r>
    </w:p>
    <w:p w:rsidR="009E134F" w:rsidRDefault="009E134F" w:rsidP="009E134F">
      <w:pPr>
        <w:pStyle w:val="Paragraphedeliste"/>
        <w:rPr>
          <w:rFonts w:ascii="Arial" w:hAnsi="Arial" w:cs="Arial"/>
          <w:sz w:val="20"/>
          <w:szCs w:val="20"/>
        </w:rPr>
      </w:pPr>
    </w:p>
    <w:p w:rsidR="009E134F" w:rsidRPr="00AA109D"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sidRPr="00DA74F0">
        <w:rPr>
          <w:rFonts w:ascii="Arial" w:hAnsi="Arial" w:cs="Arial"/>
          <w:color w:val="000000"/>
          <w:sz w:val="20"/>
          <w:szCs w:val="20"/>
        </w:rPr>
        <w:t>Vu l’ordonnance n° 2017-53 du 19 janvier 2017 portant diverses dispositions relatives au compte personnel d'activité, à la formation et à la santé et la sécurité au travail dans la fonction publique</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Pr="00DA74F0"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Vu le décret </w:t>
      </w:r>
      <w:r w:rsidRPr="00DA74F0">
        <w:rPr>
          <w:rFonts w:ascii="Arial" w:hAnsi="Arial" w:cs="Arial"/>
          <w:bCs/>
          <w:color w:val="000000"/>
          <w:sz w:val="20"/>
          <w:szCs w:val="20"/>
        </w:rPr>
        <w:t>n° 2019-172 du 5 mars 2019 instituant une période de préparation au reclassement au profit des fonctionnaires territoriaux reconnus inaptes à l'exercice de leurs fonctions</w:t>
      </w:r>
    </w:p>
    <w:p w:rsidR="009E134F" w:rsidRPr="00AA109D" w:rsidRDefault="009E134F" w:rsidP="009E134F">
      <w:pPr>
        <w:pStyle w:val="NormalWeb"/>
        <w:spacing w:before="0" w:beforeAutospacing="0" w:after="0" w:afterAutospacing="0"/>
        <w:jc w:val="both"/>
        <w:rPr>
          <w:rFonts w:ascii="Arial" w:hAnsi="Arial" w:cs="Arial"/>
          <w:color w:val="000000"/>
          <w:sz w:val="20"/>
          <w:szCs w:val="20"/>
        </w:rPr>
      </w:pPr>
    </w:p>
    <w:p w:rsidR="009E134F" w:rsidRPr="00D3595B" w:rsidRDefault="009E134F" w:rsidP="009E134F">
      <w:pPr>
        <w:pStyle w:val="NormalWeb"/>
        <w:spacing w:before="0" w:beforeAutospacing="0" w:after="0" w:afterAutospacing="0"/>
        <w:jc w:val="both"/>
        <w:rPr>
          <w:rFonts w:ascii="Arial" w:hAnsi="Arial" w:cs="Arial"/>
          <w:bCs/>
          <w:color w:val="FF0000"/>
          <w:sz w:val="20"/>
          <w:szCs w:val="20"/>
        </w:rPr>
      </w:pPr>
      <w:r w:rsidRPr="00D3595B">
        <w:rPr>
          <w:rFonts w:ascii="Arial" w:hAnsi="Arial" w:cs="Arial"/>
          <w:color w:val="FF0000"/>
          <w:sz w:val="20"/>
          <w:szCs w:val="20"/>
        </w:rPr>
        <w:t>Vu l’avis du comité médical</w:t>
      </w:r>
      <w:r w:rsidRPr="00D3595B">
        <w:rPr>
          <w:rFonts w:ascii="Arial" w:hAnsi="Arial" w:cs="Arial"/>
          <w:b/>
          <w:color w:val="FF0000"/>
          <w:sz w:val="20"/>
          <w:szCs w:val="20"/>
        </w:rPr>
        <w:t xml:space="preserve"> </w:t>
      </w:r>
      <w:r w:rsidRPr="00D3595B">
        <w:rPr>
          <w:rFonts w:ascii="Arial" w:hAnsi="Arial" w:cs="Arial"/>
          <w:color w:val="FF0000"/>
          <w:sz w:val="20"/>
          <w:szCs w:val="20"/>
        </w:rPr>
        <w:t xml:space="preserve">en date du </w:t>
      </w:r>
      <w:r w:rsidRPr="00D3595B">
        <w:rPr>
          <w:rFonts w:ascii="Arial" w:hAnsi="Arial" w:cs="Arial"/>
          <w:b/>
          <w:bCs/>
          <w:i/>
          <w:color w:val="FF0000"/>
          <w:sz w:val="20"/>
          <w:szCs w:val="20"/>
        </w:rPr>
        <w:t xml:space="preserve">………. </w:t>
      </w:r>
      <w:r w:rsidRPr="00D3595B">
        <w:rPr>
          <w:rFonts w:ascii="Arial" w:hAnsi="Arial" w:cs="Arial"/>
          <w:bCs/>
          <w:color w:val="FF0000"/>
          <w:sz w:val="20"/>
          <w:szCs w:val="20"/>
        </w:rPr>
        <w:t>Constatant l’inaptitude de l’agent aux fonctions de son grade ;</w:t>
      </w:r>
    </w:p>
    <w:p w:rsidR="009E134F" w:rsidRDefault="009E134F" w:rsidP="009E134F">
      <w:pPr>
        <w:pStyle w:val="NormalWeb"/>
        <w:spacing w:before="0" w:beforeAutospacing="0" w:after="0" w:afterAutospacing="0"/>
        <w:jc w:val="both"/>
        <w:rPr>
          <w:rFonts w:ascii="Arial" w:hAnsi="Arial" w:cs="Arial"/>
          <w:bCs/>
          <w:color w:val="000000"/>
          <w:sz w:val="20"/>
          <w:szCs w:val="20"/>
        </w:rPr>
      </w:pPr>
    </w:p>
    <w:p w:rsidR="009E134F" w:rsidRPr="00D3595B" w:rsidRDefault="009E134F" w:rsidP="009E134F">
      <w:pPr>
        <w:pStyle w:val="NormalWeb"/>
        <w:spacing w:before="0" w:beforeAutospacing="0" w:after="0" w:afterAutospacing="0"/>
        <w:jc w:val="both"/>
        <w:rPr>
          <w:rFonts w:ascii="Arial" w:hAnsi="Arial" w:cs="Arial"/>
          <w:color w:val="FF0000"/>
          <w:sz w:val="20"/>
          <w:szCs w:val="20"/>
        </w:rPr>
      </w:pPr>
      <w:r w:rsidRPr="00D3595B">
        <w:rPr>
          <w:rFonts w:ascii="Arial" w:hAnsi="Arial" w:cs="Arial"/>
          <w:bCs/>
          <w:color w:val="FF0000"/>
          <w:sz w:val="20"/>
          <w:szCs w:val="20"/>
        </w:rPr>
        <w:t xml:space="preserve">Vu l’information </w:t>
      </w:r>
      <w:r w:rsidRPr="00D3595B">
        <w:rPr>
          <w:rFonts w:ascii="Arial" w:hAnsi="Arial" w:cs="Arial"/>
          <w:color w:val="FF0000"/>
          <w:sz w:val="20"/>
          <w:szCs w:val="20"/>
        </w:rPr>
        <w:t xml:space="preserve">en date du </w:t>
      </w:r>
      <w:r w:rsidRPr="00D3595B">
        <w:rPr>
          <w:rFonts w:ascii="Arial" w:hAnsi="Arial" w:cs="Arial"/>
          <w:b/>
          <w:i/>
          <w:color w:val="FF0000"/>
          <w:sz w:val="20"/>
          <w:szCs w:val="20"/>
        </w:rPr>
        <w:t>… (à compléter)</w:t>
      </w:r>
      <w:r w:rsidRPr="00D3595B">
        <w:rPr>
          <w:rFonts w:ascii="Arial" w:hAnsi="Arial" w:cs="Arial"/>
          <w:color w:val="FF0000"/>
          <w:sz w:val="20"/>
          <w:szCs w:val="20"/>
        </w:rPr>
        <w:t xml:space="preserve"> </w:t>
      </w:r>
      <w:r w:rsidRPr="00D3595B">
        <w:rPr>
          <w:rFonts w:ascii="Arial" w:hAnsi="Arial" w:cs="Arial"/>
          <w:bCs/>
          <w:color w:val="FF0000"/>
          <w:sz w:val="20"/>
          <w:szCs w:val="20"/>
        </w:rPr>
        <w:t>du service de médecine professionnelle et de prévention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Vu l’information de l’agent de son droit à une période de préparation au reclassement</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Considérant que le fonctionnaire a accepté le bénéfice de cette période de préparation au reclassement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sidRPr="00AA109D">
        <w:rPr>
          <w:rFonts w:ascii="Arial" w:hAnsi="Arial" w:cs="Arial"/>
          <w:b/>
          <w:bCs/>
          <w:color w:val="000000"/>
          <w:sz w:val="20"/>
          <w:szCs w:val="20"/>
        </w:rPr>
        <w:t>Il est convenu ce qui suit :</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Pr="00DA0D2E" w:rsidRDefault="009E134F" w:rsidP="009E134F">
      <w:pPr>
        <w:pStyle w:val="NormalWeb"/>
        <w:spacing w:before="0" w:beforeAutospacing="0" w:after="0" w:afterAutospacing="0"/>
        <w:jc w:val="both"/>
        <w:rPr>
          <w:rFonts w:ascii="Arial" w:hAnsi="Arial" w:cs="Arial"/>
          <w:b/>
          <w:bCs/>
          <w:color w:val="000000"/>
          <w:sz w:val="20"/>
          <w:szCs w:val="20"/>
        </w:rPr>
      </w:pPr>
      <w:r w:rsidRPr="00AA109D">
        <w:rPr>
          <w:rFonts w:ascii="Arial" w:hAnsi="Arial" w:cs="Arial"/>
          <w:b/>
          <w:bCs/>
          <w:color w:val="000000"/>
          <w:sz w:val="20"/>
          <w:szCs w:val="20"/>
        </w:rPr>
        <w:t>ARTICLE 1 – OBJET DE LA CONVENTION</w:t>
      </w:r>
    </w:p>
    <w:p w:rsidR="009E134F" w:rsidRPr="00AA109D"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sidRPr="00AA109D">
        <w:rPr>
          <w:rFonts w:ascii="Arial" w:hAnsi="Arial" w:cs="Arial"/>
          <w:color w:val="000000"/>
          <w:sz w:val="20"/>
          <w:szCs w:val="20"/>
        </w:rPr>
        <w:t xml:space="preserve">La présente convention a pour objet de </w:t>
      </w:r>
      <w:r>
        <w:rPr>
          <w:rFonts w:ascii="Arial" w:hAnsi="Arial" w:cs="Arial"/>
          <w:color w:val="000000"/>
          <w:sz w:val="20"/>
          <w:szCs w:val="20"/>
        </w:rPr>
        <w:t xml:space="preserve">définir les conditions d’accompagnement et de prise en charge du fonctionnaire dans le cadre de sa période de préparation au reclassement (PPR), dont les modalités sont définies ci-après.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Ce dispositif a pour but de permettre à l’agent de réaliser un nouveau projet professionnel, et, le cas échéant, de se qualifier, afin d’occuper de nouveaux emplois compatibles avec son état de santé. </w:t>
      </w: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La PPR doit ainsi permettre d’accompagner l’agent vers un reclassement.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L’agent signataire de la présente convention s’engage à s’inscrire dans une démarche de reclassement à l’issue de sa PPR.</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ARTICLE 2</w:t>
      </w:r>
      <w:r>
        <w:rPr>
          <w:rFonts w:ascii="Arial" w:hAnsi="Arial" w:cs="Arial"/>
          <w:b/>
          <w:bCs/>
          <w:color w:val="000000"/>
          <w:sz w:val="20"/>
          <w:szCs w:val="20"/>
        </w:rPr>
        <w:t xml:space="preserve"> </w:t>
      </w:r>
    </w:p>
    <w:p w:rsidR="009E134F" w:rsidRPr="00732729" w:rsidRDefault="009E134F" w:rsidP="009E134F">
      <w:pPr>
        <w:pStyle w:val="NormalWeb"/>
        <w:spacing w:before="0" w:beforeAutospacing="0" w:after="0" w:afterAutospacing="0"/>
        <w:jc w:val="both"/>
        <w:rPr>
          <w:rFonts w:ascii="Arial" w:hAnsi="Arial" w:cs="Arial"/>
          <w:color w:val="000000"/>
          <w:sz w:val="20"/>
          <w:szCs w:val="20"/>
        </w:rPr>
      </w:pPr>
    </w:p>
    <w:p w:rsidR="009E134F" w:rsidRPr="003C0A35" w:rsidRDefault="009E134F" w:rsidP="009E134F">
      <w:pPr>
        <w:pStyle w:val="NormalWeb"/>
        <w:spacing w:before="0" w:beforeAutospacing="0" w:after="0" w:afterAutospacing="0"/>
        <w:rPr>
          <w:rFonts w:ascii="Arial" w:hAnsi="Arial" w:cs="Arial"/>
          <w:bCs/>
          <w:color w:val="000000"/>
          <w:sz w:val="20"/>
          <w:szCs w:val="20"/>
        </w:rPr>
      </w:pPr>
      <w:r>
        <w:rPr>
          <w:rFonts w:ascii="Arial" w:hAnsi="Arial" w:cs="Arial"/>
          <w:bCs/>
          <w:color w:val="000000"/>
          <w:sz w:val="20"/>
          <w:szCs w:val="20"/>
        </w:rPr>
        <w:t xml:space="preserve">La période de préparation au reclassement est constituée des éléments suivants : </w:t>
      </w:r>
    </w:p>
    <w:p w:rsidR="009E134F" w:rsidRPr="003C0A35" w:rsidRDefault="009E134F" w:rsidP="009E134F">
      <w:pPr>
        <w:pStyle w:val="NormalWeb"/>
        <w:spacing w:before="0" w:beforeAutospacing="0" w:after="0" w:afterAutospacing="0"/>
        <w:rPr>
          <w:rFonts w:ascii="Arial" w:hAnsi="Arial" w:cs="Arial"/>
          <w:bCs/>
          <w:color w:val="000000"/>
          <w:sz w:val="20"/>
          <w:szCs w:val="20"/>
        </w:rPr>
      </w:pPr>
    </w:p>
    <w:p w:rsidR="009E134F" w:rsidRPr="003C0A35" w:rsidRDefault="009E134F" w:rsidP="009E134F">
      <w:pPr>
        <w:pStyle w:val="NormalWeb"/>
        <w:numPr>
          <w:ilvl w:val="1"/>
          <w:numId w:val="29"/>
        </w:numPr>
        <w:spacing w:before="0" w:beforeAutospacing="0" w:after="0" w:afterAutospacing="0"/>
        <w:ind w:left="426"/>
        <w:rPr>
          <w:rFonts w:ascii="Arial" w:hAnsi="Arial" w:cs="Arial"/>
          <w:bCs/>
          <w:color w:val="000000"/>
          <w:sz w:val="20"/>
          <w:szCs w:val="20"/>
        </w:rPr>
      </w:pPr>
      <w:r w:rsidRPr="003C0A35">
        <w:rPr>
          <w:rFonts w:ascii="Arial" w:hAnsi="Arial" w:cs="Arial"/>
          <w:bCs/>
          <w:color w:val="000000"/>
          <w:sz w:val="20"/>
          <w:szCs w:val="20"/>
        </w:rPr>
        <w:t xml:space="preserve">Bilan </w:t>
      </w:r>
      <w:r>
        <w:rPr>
          <w:rFonts w:ascii="Arial" w:hAnsi="Arial" w:cs="Arial"/>
          <w:bCs/>
          <w:color w:val="000000"/>
          <w:sz w:val="20"/>
          <w:szCs w:val="20"/>
        </w:rPr>
        <w:t xml:space="preserve">de son parcours </w:t>
      </w:r>
      <w:r w:rsidRPr="003C0A35">
        <w:rPr>
          <w:rFonts w:ascii="Arial" w:hAnsi="Arial" w:cs="Arial"/>
          <w:bCs/>
          <w:color w:val="000000"/>
          <w:sz w:val="20"/>
          <w:szCs w:val="20"/>
        </w:rPr>
        <w:t>professionnel, construction et établissement du projet professionnel de l’agent</w:t>
      </w:r>
    </w:p>
    <w:p w:rsidR="009E134F" w:rsidRPr="003C0A35" w:rsidRDefault="009E134F" w:rsidP="009E134F">
      <w:pPr>
        <w:pStyle w:val="NormalWeb"/>
        <w:numPr>
          <w:ilvl w:val="1"/>
          <w:numId w:val="29"/>
        </w:numPr>
        <w:spacing w:before="0" w:beforeAutospacing="0" w:after="0" w:afterAutospacing="0"/>
        <w:ind w:left="426"/>
        <w:rPr>
          <w:rFonts w:ascii="Arial" w:hAnsi="Arial" w:cs="Arial"/>
          <w:bCs/>
          <w:color w:val="000000"/>
          <w:sz w:val="20"/>
          <w:szCs w:val="20"/>
        </w:rPr>
      </w:pPr>
      <w:r w:rsidRPr="003C0A35">
        <w:rPr>
          <w:rFonts w:ascii="Arial" w:hAnsi="Arial" w:cs="Arial"/>
          <w:bCs/>
          <w:color w:val="000000"/>
          <w:sz w:val="20"/>
          <w:szCs w:val="20"/>
        </w:rPr>
        <w:t>Formation(s)</w:t>
      </w:r>
    </w:p>
    <w:p w:rsidR="009E134F" w:rsidRDefault="009E134F" w:rsidP="009E134F">
      <w:pPr>
        <w:pStyle w:val="NormalWeb"/>
        <w:numPr>
          <w:ilvl w:val="1"/>
          <w:numId w:val="29"/>
        </w:numPr>
        <w:spacing w:before="0" w:beforeAutospacing="0" w:after="0" w:afterAutospacing="0"/>
        <w:ind w:left="426"/>
        <w:rPr>
          <w:rFonts w:ascii="Arial" w:hAnsi="Arial" w:cs="Arial"/>
          <w:bCs/>
          <w:color w:val="000000"/>
          <w:sz w:val="20"/>
          <w:szCs w:val="20"/>
        </w:rPr>
      </w:pPr>
      <w:r w:rsidRPr="003C0A35">
        <w:rPr>
          <w:rFonts w:ascii="Arial" w:hAnsi="Arial" w:cs="Arial"/>
          <w:bCs/>
          <w:color w:val="000000"/>
          <w:sz w:val="20"/>
          <w:szCs w:val="20"/>
        </w:rPr>
        <w:t>Périodes d’observation, et/ou de mise en situation sur un ou plusieurs postes</w:t>
      </w:r>
    </w:p>
    <w:p w:rsidR="009E134F" w:rsidRDefault="009E134F" w:rsidP="009E134F">
      <w:pPr>
        <w:pStyle w:val="NormalWeb"/>
        <w:numPr>
          <w:ilvl w:val="1"/>
          <w:numId w:val="29"/>
        </w:numPr>
        <w:spacing w:before="0" w:beforeAutospacing="0" w:after="0" w:afterAutospacing="0"/>
        <w:ind w:left="426"/>
        <w:rPr>
          <w:rFonts w:ascii="Arial" w:hAnsi="Arial" w:cs="Arial"/>
          <w:bCs/>
          <w:color w:val="000000"/>
          <w:sz w:val="20"/>
          <w:szCs w:val="20"/>
        </w:rPr>
      </w:pPr>
      <w:r>
        <w:rPr>
          <w:rFonts w:ascii="Arial" w:hAnsi="Arial" w:cs="Arial"/>
          <w:bCs/>
          <w:color w:val="000000"/>
          <w:sz w:val="20"/>
          <w:szCs w:val="20"/>
        </w:rPr>
        <w:t>Qualifications ou diplômes</w:t>
      </w:r>
    </w:p>
    <w:p w:rsidR="009E134F" w:rsidRPr="003C0A35" w:rsidRDefault="009E134F" w:rsidP="009E134F">
      <w:pPr>
        <w:pStyle w:val="NormalWeb"/>
        <w:numPr>
          <w:ilvl w:val="1"/>
          <w:numId w:val="29"/>
        </w:numPr>
        <w:spacing w:before="0" w:beforeAutospacing="0" w:after="0" w:afterAutospacing="0"/>
        <w:ind w:left="426"/>
        <w:rPr>
          <w:rFonts w:ascii="Arial" w:hAnsi="Arial" w:cs="Arial"/>
          <w:bCs/>
          <w:color w:val="000000"/>
          <w:sz w:val="20"/>
          <w:szCs w:val="20"/>
        </w:rPr>
      </w:pPr>
      <w:r>
        <w:rPr>
          <w:rFonts w:ascii="Arial" w:hAnsi="Arial" w:cs="Arial"/>
          <w:bCs/>
          <w:color w:val="000000"/>
          <w:sz w:val="20"/>
          <w:szCs w:val="20"/>
        </w:rPr>
        <w:t>Evaluations régulières</w:t>
      </w:r>
    </w:p>
    <w:p w:rsidR="009E134F" w:rsidRPr="003C0A35" w:rsidRDefault="009E134F" w:rsidP="009E134F">
      <w:pPr>
        <w:pStyle w:val="NormalWeb"/>
        <w:spacing w:before="0" w:beforeAutospacing="0" w:after="0" w:afterAutospacing="0"/>
        <w:rPr>
          <w:rFonts w:ascii="Arial" w:hAnsi="Arial" w:cs="Arial"/>
          <w:bCs/>
          <w:i/>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3 </w:t>
      </w:r>
      <w:r>
        <w:rPr>
          <w:rFonts w:ascii="Arial" w:hAnsi="Arial" w:cs="Arial"/>
          <w:b/>
          <w:bCs/>
          <w:color w:val="000000"/>
          <w:sz w:val="20"/>
          <w:szCs w:val="20"/>
        </w:rPr>
        <w:t>–</w:t>
      </w:r>
      <w:r w:rsidRPr="00732729">
        <w:rPr>
          <w:rFonts w:ascii="Arial" w:hAnsi="Arial" w:cs="Arial"/>
          <w:b/>
          <w:bCs/>
          <w:color w:val="000000"/>
          <w:sz w:val="20"/>
          <w:szCs w:val="20"/>
        </w:rPr>
        <w:t xml:space="preserve"> </w:t>
      </w:r>
      <w:r>
        <w:rPr>
          <w:rFonts w:ascii="Arial" w:hAnsi="Arial" w:cs="Arial"/>
          <w:b/>
          <w:bCs/>
          <w:color w:val="000000"/>
          <w:sz w:val="20"/>
          <w:szCs w:val="20"/>
        </w:rPr>
        <w:t>EVALUATION DES ACTIONS PROPOSEES AU FONCTIONNAIRE</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Pr="003C0A35" w:rsidRDefault="009E134F" w:rsidP="009E134F">
      <w:pPr>
        <w:pStyle w:val="NormalWeb"/>
        <w:spacing w:before="0" w:beforeAutospacing="0" w:after="0" w:afterAutospacing="0"/>
        <w:jc w:val="both"/>
        <w:rPr>
          <w:rFonts w:ascii="Arial" w:hAnsi="Arial" w:cs="Arial"/>
          <w:bCs/>
          <w:sz w:val="20"/>
          <w:szCs w:val="20"/>
        </w:rPr>
      </w:pPr>
      <w:r w:rsidRPr="003C0A35">
        <w:rPr>
          <w:rFonts w:ascii="Arial" w:hAnsi="Arial" w:cs="Arial"/>
          <w:bCs/>
          <w:sz w:val="20"/>
          <w:szCs w:val="20"/>
        </w:rPr>
        <w:t xml:space="preserve">L’employeur d’origine et le </w:t>
      </w:r>
      <w:r>
        <w:rPr>
          <w:rFonts w:ascii="Arial" w:hAnsi="Arial" w:cs="Arial"/>
          <w:bCs/>
          <w:sz w:val="20"/>
          <w:szCs w:val="20"/>
        </w:rPr>
        <w:t>CDG 63</w:t>
      </w:r>
      <w:r w:rsidRPr="003C0A35">
        <w:rPr>
          <w:rFonts w:ascii="Arial" w:hAnsi="Arial" w:cs="Arial"/>
          <w:bCs/>
          <w:sz w:val="20"/>
          <w:szCs w:val="20"/>
        </w:rPr>
        <w:t xml:space="preserve"> assurent le suivi et l’évaluation des actions proposées </w:t>
      </w:r>
      <w:r>
        <w:rPr>
          <w:rFonts w:ascii="Arial" w:hAnsi="Arial" w:cs="Arial"/>
          <w:bCs/>
          <w:sz w:val="20"/>
          <w:szCs w:val="20"/>
        </w:rPr>
        <w:t xml:space="preserve">à l’agent. </w:t>
      </w:r>
    </w:p>
    <w:p w:rsidR="009E134F" w:rsidRPr="003C0A35" w:rsidRDefault="009E134F" w:rsidP="009E134F">
      <w:pPr>
        <w:pStyle w:val="NormalWeb"/>
        <w:spacing w:before="0" w:beforeAutospacing="0" w:after="0" w:afterAutospacing="0"/>
        <w:jc w:val="both"/>
        <w:rPr>
          <w:rFonts w:ascii="Arial" w:hAnsi="Arial" w:cs="Arial"/>
          <w:bCs/>
          <w:sz w:val="20"/>
          <w:szCs w:val="20"/>
        </w:rPr>
      </w:pPr>
    </w:p>
    <w:p w:rsidR="009E134F" w:rsidRPr="003C0A35" w:rsidRDefault="009E134F" w:rsidP="009E134F">
      <w:pPr>
        <w:pStyle w:val="NormalWeb"/>
        <w:spacing w:before="0" w:beforeAutospacing="0" w:after="0" w:afterAutospacing="0"/>
        <w:jc w:val="both"/>
        <w:rPr>
          <w:rFonts w:ascii="Arial" w:hAnsi="Arial" w:cs="Arial"/>
          <w:bCs/>
          <w:sz w:val="20"/>
          <w:szCs w:val="20"/>
        </w:rPr>
      </w:pPr>
      <w:r w:rsidRPr="003C0A35">
        <w:rPr>
          <w:rFonts w:ascii="Arial" w:hAnsi="Arial" w:cs="Arial"/>
          <w:bCs/>
          <w:sz w:val="20"/>
          <w:szCs w:val="20"/>
        </w:rPr>
        <w:t xml:space="preserve">Pour cela, </w:t>
      </w:r>
      <w:r>
        <w:rPr>
          <w:rFonts w:ascii="Arial" w:hAnsi="Arial" w:cs="Arial"/>
          <w:bCs/>
          <w:sz w:val="20"/>
          <w:szCs w:val="20"/>
        </w:rPr>
        <w:t>l’agent sera reçu</w:t>
      </w:r>
      <w:r w:rsidRPr="003C0A35">
        <w:rPr>
          <w:rFonts w:ascii="Arial" w:hAnsi="Arial" w:cs="Arial"/>
          <w:bCs/>
          <w:sz w:val="20"/>
          <w:szCs w:val="20"/>
        </w:rPr>
        <w:t xml:space="preserve"> tous les deux mois à compter de la signature de la présente convention afin de faire un bilan des actions proposées et réalisées dans le cadre de la </w:t>
      </w:r>
      <w:r>
        <w:rPr>
          <w:rFonts w:ascii="Arial" w:hAnsi="Arial" w:cs="Arial"/>
          <w:bCs/>
          <w:sz w:val="20"/>
          <w:szCs w:val="20"/>
        </w:rPr>
        <w:t>PPR</w:t>
      </w:r>
      <w:r w:rsidRPr="003C0A35">
        <w:rPr>
          <w:rFonts w:ascii="Arial" w:hAnsi="Arial" w:cs="Arial"/>
          <w:bCs/>
          <w:sz w:val="20"/>
          <w:szCs w:val="20"/>
        </w:rPr>
        <w:t>.</w:t>
      </w:r>
    </w:p>
    <w:p w:rsidR="009E134F" w:rsidRDefault="009E134F" w:rsidP="009E134F">
      <w:pPr>
        <w:pStyle w:val="NormalWeb"/>
        <w:spacing w:before="0" w:beforeAutospacing="0" w:after="0" w:afterAutospacing="0"/>
        <w:jc w:val="both"/>
        <w:rPr>
          <w:rFonts w:ascii="Arial" w:hAnsi="Arial" w:cs="Arial"/>
          <w:bCs/>
          <w:color w:val="000000"/>
          <w:sz w:val="20"/>
          <w:szCs w:val="20"/>
        </w:rPr>
      </w:pP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A l’occasion de ces évaluations, le contenu et les modalités de mise en œuvre de la PPR au reclassement pourront être modifiées dans les conditions </w:t>
      </w:r>
      <w:r w:rsidRPr="00FC654F">
        <w:rPr>
          <w:rFonts w:ascii="Arial" w:hAnsi="Arial" w:cs="Arial"/>
          <w:bCs/>
          <w:sz w:val="20"/>
          <w:szCs w:val="20"/>
        </w:rPr>
        <w:t>prévues à l’article 1</w:t>
      </w:r>
      <w:r>
        <w:rPr>
          <w:rFonts w:ascii="Arial" w:hAnsi="Arial" w:cs="Arial"/>
          <w:bCs/>
          <w:sz w:val="20"/>
          <w:szCs w:val="20"/>
        </w:rPr>
        <w:t>1</w:t>
      </w:r>
      <w:r w:rsidRPr="00FC654F">
        <w:rPr>
          <w:rFonts w:ascii="Arial" w:hAnsi="Arial" w:cs="Arial"/>
          <w:bCs/>
          <w:sz w:val="20"/>
          <w:szCs w:val="20"/>
        </w:rPr>
        <w:t xml:space="preserve"> de </w:t>
      </w:r>
      <w:r>
        <w:rPr>
          <w:rFonts w:ascii="Arial" w:hAnsi="Arial" w:cs="Arial"/>
          <w:bCs/>
          <w:color w:val="000000"/>
          <w:sz w:val="20"/>
          <w:szCs w:val="20"/>
        </w:rPr>
        <w:t xml:space="preserve">la présente convention. </w:t>
      </w:r>
    </w:p>
    <w:p w:rsidR="009E134F" w:rsidRDefault="009E134F" w:rsidP="009E134F">
      <w:pPr>
        <w:pStyle w:val="NormalWeb"/>
        <w:spacing w:before="0" w:beforeAutospacing="0" w:after="0" w:afterAutospacing="0"/>
        <w:jc w:val="both"/>
        <w:rPr>
          <w:rFonts w:ascii="Arial" w:hAnsi="Arial" w:cs="Arial"/>
          <w:bCs/>
          <w:color w:val="000000"/>
          <w:sz w:val="20"/>
          <w:szCs w:val="20"/>
        </w:rPr>
      </w:pPr>
    </w:p>
    <w:p w:rsidR="009E134F" w:rsidRPr="00523485" w:rsidRDefault="009E134F" w:rsidP="009E134F">
      <w:pPr>
        <w:pStyle w:val="NormalWeb"/>
        <w:spacing w:before="0" w:beforeAutospacing="0" w:after="0" w:afterAutospacing="0"/>
        <w:jc w:val="both"/>
        <w:rPr>
          <w:rFonts w:ascii="Arial" w:hAnsi="Arial" w:cs="Arial"/>
          <w:bCs/>
          <w:i/>
          <w:color w:val="000000"/>
          <w:sz w:val="20"/>
          <w:szCs w:val="20"/>
        </w:rPr>
      </w:pPr>
      <w:r w:rsidRPr="000C3494">
        <w:rPr>
          <w:rFonts w:ascii="Arial" w:hAnsi="Arial" w:cs="Arial"/>
          <w:b/>
          <w:bCs/>
          <w:i/>
          <w:color w:val="000000"/>
          <w:sz w:val="20"/>
          <w:szCs w:val="20"/>
        </w:rPr>
        <w:t>ARTICLE 4</w:t>
      </w:r>
      <w:r w:rsidRPr="00732729">
        <w:rPr>
          <w:rFonts w:ascii="Arial" w:hAnsi="Arial" w:cs="Arial"/>
          <w:b/>
          <w:bCs/>
          <w:color w:val="000000"/>
          <w:sz w:val="20"/>
          <w:szCs w:val="20"/>
        </w:rPr>
        <w:t>–</w:t>
      </w:r>
      <w:r>
        <w:rPr>
          <w:rFonts w:ascii="Arial" w:hAnsi="Arial" w:cs="Arial"/>
          <w:b/>
          <w:bCs/>
          <w:color w:val="000000"/>
          <w:sz w:val="20"/>
          <w:szCs w:val="20"/>
        </w:rPr>
        <w:t xml:space="preserve"> SITUATION ADMINISTRATIVE DU FONCTIONNAIRE</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Durant la PPR, l’agent est en position d’activité auprès de son employeur d’origine.</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Il est soumis aux droits, aux obligations et à la déontologie incombant à tout agent en position d’activité. En cas de manquement aux obligations et à la déontologie, l’employeur d’origine pourra engager une procédure disciplinaire à l’encontre de l’agent. </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Il percevra son plein traitement au cours de cette période de préparation au reclassement.</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sidRPr="0054503A">
        <w:rPr>
          <w:rFonts w:ascii="Arial" w:hAnsi="Arial" w:cs="Arial"/>
          <w:sz w:val="20"/>
          <w:szCs w:val="20"/>
        </w:rPr>
        <w:t xml:space="preserve">En fonction des </w:t>
      </w:r>
      <w:r>
        <w:rPr>
          <w:rFonts w:ascii="Arial" w:hAnsi="Arial" w:cs="Arial"/>
          <w:sz w:val="20"/>
          <w:szCs w:val="20"/>
        </w:rPr>
        <w:t>actions proposées à l’article 2 de la présente convention</w:t>
      </w:r>
      <w:r w:rsidRPr="0054503A">
        <w:rPr>
          <w:rFonts w:ascii="Arial" w:hAnsi="Arial" w:cs="Arial"/>
          <w:sz w:val="20"/>
          <w:szCs w:val="20"/>
        </w:rPr>
        <w:t xml:space="preserve">, </w:t>
      </w:r>
      <w:r>
        <w:rPr>
          <w:rFonts w:ascii="Arial" w:hAnsi="Arial" w:cs="Arial"/>
          <w:sz w:val="20"/>
          <w:szCs w:val="20"/>
        </w:rPr>
        <w:t>l’agent</w:t>
      </w:r>
      <w:r w:rsidRPr="0054503A">
        <w:rPr>
          <w:rFonts w:ascii="Arial" w:hAnsi="Arial" w:cs="Arial"/>
          <w:sz w:val="20"/>
          <w:szCs w:val="20"/>
        </w:rPr>
        <w:t xml:space="preserve"> pourra être amené à effectuer des déplacements. </w:t>
      </w:r>
    </w:p>
    <w:p w:rsidR="009E134F" w:rsidRDefault="009E134F" w:rsidP="009E134F">
      <w:pPr>
        <w:pStyle w:val="NormalWeb"/>
        <w:spacing w:before="0" w:beforeAutospacing="0" w:after="0" w:afterAutospacing="0"/>
        <w:jc w:val="both"/>
        <w:rPr>
          <w:rFonts w:ascii="Arial" w:hAnsi="Arial" w:cs="Arial"/>
          <w:sz w:val="20"/>
          <w:szCs w:val="20"/>
        </w:rPr>
      </w:pPr>
    </w:p>
    <w:p w:rsidR="009E134F" w:rsidRPr="000C3494" w:rsidRDefault="009E134F" w:rsidP="009E134F">
      <w:pPr>
        <w:pStyle w:val="NormalWeb"/>
        <w:spacing w:before="0" w:beforeAutospacing="0" w:after="0" w:afterAutospacing="0"/>
        <w:jc w:val="both"/>
        <w:rPr>
          <w:rFonts w:ascii="Arial" w:hAnsi="Arial" w:cs="Arial"/>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5</w:t>
      </w:r>
      <w:r w:rsidRPr="00732729">
        <w:rPr>
          <w:rFonts w:ascii="Arial" w:hAnsi="Arial" w:cs="Arial"/>
          <w:b/>
          <w:bCs/>
          <w:color w:val="000000"/>
          <w:sz w:val="20"/>
          <w:szCs w:val="20"/>
        </w:rPr>
        <w:t xml:space="preserve"> –</w:t>
      </w:r>
      <w:r>
        <w:rPr>
          <w:rFonts w:ascii="Arial" w:hAnsi="Arial" w:cs="Arial"/>
          <w:b/>
          <w:bCs/>
          <w:color w:val="000000"/>
          <w:sz w:val="20"/>
          <w:szCs w:val="20"/>
        </w:rPr>
        <w:t xml:space="preserve"> ENGAGEMENT DES PARTIES</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5.1 Engagement de l’agent</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L’agent s’engage à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suivre les actions proposées à l’article 2 de la présente convention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s’impliquer dans la ou les formation(s) proposée(s) ainsi que dans le ou les stage(s) d’observation ou de mise en situation proposé(s)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s’impliquer dans un processus pouvant aboutir à un reclassement sur un poste correspondant à son état de santé auprès de son employeur d’origine, d’une autre collectivité territoriale ou d’un autre établissement public.</w:t>
      </w:r>
    </w:p>
    <w:p w:rsidR="009E134F" w:rsidRPr="0019400A" w:rsidRDefault="009E134F" w:rsidP="009E134F">
      <w:pPr>
        <w:pStyle w:val="NormalWeb"/>
        <w:spacing w:before="0" w:beforeAutospacing="0" w:after="0" w:afterAutospacing="0"/>
        <w:jc w:val="both"/>
        <w:rPr>
          <w:rFonts w:ascii="Arial" w:hAnsi="Arial" w:cs="Arial"/>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5.2 Engagement de l’employeur d’origine</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L’employeur d’origine s’engage à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suivre le déroulement des actions proposées à l’article 2 de la présente convention en assurant un accompagnement de proximité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assister l’agent dans les démarches à effectuer pour réaliser les actions proposées à l’article 2 de la présente convention (notamment inscription à une formation…)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adapter les actions proposées à l’article 2 de la présente convention ou proposer de nouvelles actions au regard de l’évaluation prévue à l’article 3 de la présente convention ;</w:t>
      </w:r>
    </w:p>
    <w:p w:rsidR="009E134F" w:rsidRDefault="009E134F" w:rsidP="009E134F">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ab/>
        <w:t>- accompagner l’agent dans sa recherche d’un emploi compatible avec son état de santé tout au long de la PPR.</w:t>
      </w:r>
    </w:p>
    <w:p w:rsidR="009E134F" w:rsidRDefault="009E134F" w:rsidP="009E134F">
      <w:pPr>
        <w:pStyle w:val="NormalWeb"/>
        <w:spacing w:before="0" w:beforeAutospacing="0" w:after="0" w:afterAutospacing="0"/>
        <w:jc w:val="both"/>
        <w:rPr>
          <w:rFonts w:ascii="Arial" w:hAnsi="Arial" w:cs="Arial"/>
          <w:bCs/>
          <w:color w:val="000000"/>
          <w:sz w:val="20"/>
          <w:szCs w:val="20"/>
        </w:rPr>
      </w:pPr>
    </w:p>
    <w:p w:rsidR="009E134F" w:rsidRDefault="009E134F" w:rsidP="009E134F">
      <w:pPr>
        <w:pStyle w:val="NormalWeb"/>
        <w:spacing w:before="0" w:beforeAutospacing="0" w:after="0" w:afterAutospacing="0"/>
        <w:jc w:val="both"/>
        <w:rPr>
          <w:rFonts w:ascii="Arial" w:hAnsi="Arial" w:cs="Arial"/>
          <w:bCs/>
          <w:color w:val="000000"/>
          <w:sz w:val="20"/>
          <w:szCs w:val="20"/>
        </w:rPr>
      </w:pPr>
    </w:p>
    <w:p w:rsidR="009E134F" w:rsidRDefault="009E134F" w:rsidP="009E134F">
      <w:pPr>
        <w:pStyle w:val="NormalWeb"/>
        <w:spacing w:before="0" w:beforeAutospacing="0" w:after="0" w:afterAutospacing="0"/>
        <w:jc w:val="both"/>
        <w:rPr>
          <w:rFonts w:ascii="Arial" w:hAnsi="Arial" w:cs="Arial"/>
          <w:bCs/>
          <w:color w:val="000000"/>
          <w:sz w:val="20"/>
          <w:szCs w:val="20"/>
        </w:rPr>
      </w:pPr>
    </w:p>
    <w:p w:rsidR="009E134F" w:rsidRPr="00833442" w:rsidRDefault="009E134F" w:rsidP="009E134F">
      <w:pPr>
        <w:pStyle w:val="NormalWeb"/>
        <w:spacing w:before="0" w:beforeAutospacing="0" w:after="0" w:afterAutospacing="0"/>
        <w:jc w:val="both"/>
        <w:rPr>
          <w:rFonts w:ascii="Arial" w:hAnsi="Arial" w:cs="Arial"/>
          <w:bCs/>
          <w:color w:val="000000"/>
          <w:sz w:val="20"/>
          <w:szCs w:val="20"/>
        </w:rPr>
      </w:pPr>
    </w:p>
    <w:p w:rsidR="009E134F" w:rsidRDefault="009E134F" w:rsidP="009E134F">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5.3 Engagement du CDG 63 </w:t>
      </w:r>
    </w:p>
    <w:p w:rsidR="009E134F" w:rsidRPr="00110361" w:rsidRDefault="009E134F" w:rsidP="009E134F">
      <w:pPr>
        <w:pStyle w:val="NormalWeb"/>
        <w:spacing w:before="0" w:beforeAutospacing="0" w:after="0" w:afterAutospacing="0"/>
        <w:jc w:val="both"/>
        <w:rPr>
          <w:rFonts w:ascii="Arial" w:hAnsi="Arial" w:cs="Arial"/>
          <w:b/>
          <w:bCs/>
          <w:color w:val="FF0000"/>
          <w:sz w:val="20"/>
          <w:szCs w:val="20"/>
        </w:rPr>
      </w:pPr>
    </w:p>
    <w:p w:rsidR="009E134F" w:rsidRPr="00A713C6" w:rsidRDefault="009E134F" w:rsidP="009E134F">
      <w:pPr>
        <w:pStyle w:val="NormalWeb"/>
        <w:spacing w:before="0" w:beforeAutospacing="0" w:after="0" w:afterAutospacing="0"/>
        <w:jc w:val="both"/>
        <w:rPr>
          <w:rFonts w:ascii="Arial" w:hAnsi="Arial" w:cs="Arial"/>
          <w:bCs/>
          <w:sz w:val="20"/>
          <w:szCs w:val="20"/>
        </w:rPr>
      </w:pPr>
      <w:r w:rsidRPr="00A713C6">
        <w:rPr>
          <w:rFonts w:ascii="Arial" w:hAnsi="Arial" w:cs="Arial"/>
          <w:bCs/>
          <w:sz w:val="20"/>
          <w:szCs w:val="20"/>
        </w:rPr>
        <w:t>Le CDG 63 s’engage à :</w:t>
      </w:r>
    </w:p>
    <w:p w:rsidR="009E134F" w:rsidRPr="00A713C6" w:rsidRDefault="009E134F" w:rsidP="009E134F">
      <w:pPr>
        <w:pStyle w:val="NormalWeb"/>
        <w:spacing w:before="0" w:beforeAutospacing="0" w:after="0" w:afterAutospacing="0"/>
        <w:jc w:val="both"/>
        <w:rPr>
          <w:rFonts w:ascii="Arial" w:hAnsi="Arial" w:cs="Arial"/>
          <w:bCs/>
          <w:sz w:val="20"/>
          <w:szCs w:val="20"/>
        </w:rPr>
      </w:pPr>
      <w:r w:rsidRPr="00A713C6">
        <w:rPr>
          <w:rFonts w:ascii="Arial" w:hAnsi="Arial" w:cs="Arial"/>
          <w:bCs/>
          <w:sz w:val="20"/>
          <w:szCs w:val="20"/>
        </w:rPr>
        <w:tab/>
        <w:t xml:space="preserve">- accompagner </w:t>
      </w:r>
      <w:r>
        <w:rPr>
          <w:rFonts w:ascii="Arial" w:hAnsi="Arial" w:cs="Arial"/>
          <w:bCs/>
          <w:sz w:val="20"/>
          <w:szCs w:val="20"/>
        </w:rPr>
        <w:t>l’agent et l’</w:t>
      </w:r>
      <w:r w:rsidRPr="00A713C6">
        <w:rPr>
          <w:rFonts w:ascii="Arial" w:hAnsi="Arial" w:cs="Arial"/>
          <w:bCs/>
          <w:sz w:val="20"/>
          <w:szCs w:val="20"/>
        </w:rPr>
        <w:t>employeur d’origine dans le suivi et l’évaluation des actions proposées à l’article 2 de la présente convention ;</w:t>
      </w:r>
    </w:p>
    <w:p w:rsidR="009E134F" w:rsidRPr="00A713C6" w:rsidRDefault="009E134F" w:rsidP="009E134F">
      <w:pPr>
        <w:pStyle w:val="NormalWeb"/>
        <w:spacing w:before="0" w:beforeAutospacing="0" w:after="0" w:afterAutospacing="0"/>
        <w:ind w:firstLine="708"/>
        <w:jc w:val="both"/>
        <w:rPr>
          <w:rFonts w:ascii="Arial" w:hAnsi="Arial" w:cs="Arial"/>
          <w:bCs/>
          <w:sz w:val="20"/>
          <w:szCs w:val="20"/>
        </w:rPr>
      </w:pPr>
      <w:r w:rsidRPr="00A713C6">
        <w:rPr>
          <w:rFonts w:ascii="Arial" w:hAnsi="Arial" w:cs="Arial"/>
          <w:bCs/>
          <w:sz w:val="20"/>
          <w:szCs w:val="20"/>
        </w:rPr>
        <w:t xml:space="preserve">- </w:t>
      </w:r>
      <w:r>
        <w:rPr>
          <w:rFonts w:ascii="Arial" w:hAnsi="Arial" w:cs="Arial"/>
          <w:bCs/>
          <w:sz w:val="20"/>
          <w:szCs w:val="20"/>
        </w:rPr>
        <w:t>proposer une évaluation des</w:t>
      </w:r>
      <w:r w:rsidRPr="00A713C6">
        <w:rPr>
          <w:rFonts w:ascii="Arial" w:hAnsi="Arial" w:cs="Arial"/>
          <w:bCs/>
          <w:sz w:val="20"/>
          <w:szCs w:val="20"/>
        </w:rPr>
        <w:t xml:space="preserve"> actions proposées à l’article 2 de la présente convention au regard de l’évaluation prévue à l’article 3 de la présente convention et en fonction du projet professionnel </w:t>
      </w:r>
      <w:r>
        <w:rPr>
          <w:rFonts w:ascii="Arial" w:hAnsi="Arial" w:cs="Arial"/>
          <w:bCs/>
          <w:sz w:val="20"/>
          <w:szCs w:val="20"/>
        </w:rPr>
        <w:t xml:space="preserve">de l’agent et de ses </w:t>
      </w:r>
      <w:r w:rsidRPr="00A713C6">
        <w:rPr>
          <w:rFonts w:ascii="Arial" w:hAnsi="Arial" w:cs="Arial"/>
          <w:bCs/>
          <w:sz w:val="20"/>
          <w:szCs w:val="20"/>
        </w:rPr>
        <w:t>compétences professionnelles</w:t>
      </w:r>
      <w:r>
        <w:rPr>
          <w:rFonts w:ascii="Arial" w:hAnsi="Arial" w:cs="Arial"/>
          <w:bCs/>
          <w:sz w:val="20"/>
          <w:szCs w:val="20"/>
        </w:rPr>
        <w:t xml:space="preserve"> </w:t>
      </w:r>
      <w:r w:rsidRPr="00A713C6">
        <w:rPr>
          <w:rFonts w:ascii="Arial" w:hAnsi="Arial" w:cs="Arial"/>
          <w:bCs/>
          <w:sz w:val="20"/>
          <w:szCs w:val="20"/>
        </w:rPr>
        <w:t>;</w:t>
      </w:r>
    </w:p>
    <w:p w:rsidR="009E134F" w:rsidRPr="00A713C6" w:rsidRDefault="009E134F" w:rsidP="009E134F">
      <w:pPr>
        <w:pStyle w:val="NormalWeb"/>
        <w:spacing w:before="0" w:beforeAutospacing="0" w:after="0" w:afterAutospacing="0"/>
        <w:ind w:firstLine="708"/>
        <w:jc w:val="both"/>
        <w:rPr>
          <w:rFonts w:ascii="Arial" w:hAnsi="Arial" w:cs="Arial"/>
          <w:bCs/>
          <w:sz w:val="20"/>
          <w:szCs w:val="20"/>
        </w:rPr>
      </w:pPr>
      <w:r w:rsidRPr="00A713C6">
        <w:rPr>
          <w:rFonts w:ascii="Arial" w:hAnsi="Arial" w:cs="Arial"/>
          <w:bCs/>
          <w:sz w:val="20"/>
          <w:szCs w:val="20"/>
        </w:rPr>
        <w:t>- accompagner l’employeur d’origine et l</w:t>
      </w:r>
      <w:r>
        <w:rPr>
          <w:rFonts w:ascii="Arial" w:hAnsi="Arial" w:cs="Arial"/>
          <w:bCs/>
          <w:sz w:val="20"/>
          <w:szCs w:val="20"/>
        </w:rPr>
        <w:t xml:space="preserve">’agent </w:t>
      </w:r>
      <w:r w:rsidRPr="00A713C6">
        <w:rPr>
          <w:rFonts w:ascii="Arial" w:hAnsi="Arial" w:cs="Arial"/>
          <w:bCs/>
          <w:sz w:val="20"/>
          <w:szCs w:val="20"/>
        </w:rPr>
        <w:t xml:space="preserve">dans la recherche d’un emploi compatible avec l’état de santé </w:t>
      </w:r>
      <w:r>
        <w:rPr>
          <w:rFonts w:ascii="Arial" w:hAnsi="Arial" w:cs="Arial"/>
          <w:bCs/>
          <w:sz w:val="20"/>
          <w:szCs w:val="20"/>
        </w:rPr>
        <w:t>de ce dernier</w:t>
      </w:r>
      <w:r w:rsidRPr="00A713C6">
        <w:rPr>
          <w:rFonts w:ascii="Arial" w:hAnsi="Arial" w:cs="Arial"/>
          <w:bCs/>
          <w:sz w:val="20"/>
          <w:szCs w:val="20"/>
        </w:rPr>
        <w:t xml:space="preserve"> tout au long de la </w:t>
      </w:r>
      <w:r>
        <w:rPr>
          <w:rFonts w:ascii="Arial" w:hAnsi="Arial" w:cs="Arial"/>
          <w:bCs/>
          <w:sz w:val="20"/>
          <w:szCs w:val="20"/>
        </w:rPr>
        <w:t xml:space="preserve">PPR. </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Default="009E134F" w:rsidP="009E134F">
      <w:pPr>
        <w:pStyle w:val="NormalWeb"/>
        <w:spacing w:before="0" w:beforeAutospacing="0" w:after="0" w:afterAutospacing="0"/>
        <w:jc w:val="both"/>
        <w:rPr>
          <w:rFonts w:ascii="Arial" w:hAnsi="Arial" w:cs="Arial"/>
          <w:i/>
          <w:color w:val="000000"/>
          <w:sz w:val="20"/>
          <w:szCs w:val="20"/>
          <w:shd w:val="clear" w:color="auto" w:fill="E6E6E6"/>
        </w:rPr>
      </w:pPr>
    </w:p>
    <w:p w:rsidR="009E134F" w:rsidRPr="00732729" w:rsidRDefault="009E134F" w:rsidP="009E134F">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6</w:t>
      </w:r>
      <w:r w:rsidRPr="00732729">
        <w:rPr>
          <w:rFonts w:ascii="Arial" w:hAnsi="Arial" w:cs="Arial"/>
          <w:b/>
          <w:bCs/>
          <w:color w:val="000000"/>
          <w:sz w:val="20"/>
          <w:szCs w:val="20"/>
        </w:rPr>
        <w:t xml:space="preserve"> – ASSURANCES</w:t>
      </w:r>
    </w:p>
    <w:p w:rsidR="009E134F" w:rsidRPr="00732729"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L’employeur d’origine et le cas échéant, l’employeur d’accueil certifient avoir contracté les assurances permettant de couvrir les risques attachés au suivi par l’agent des actions proposées à l’article 2 de la présente convention, notamment, en matière de responsabilité civile et de déplacements professionnels.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Pr="00732729" w:rsidRDefault="009E134F" w:rsidP="009E134F">
      <w:pPr>
        <w:pStyle w:val="NormalWeb"/>
        <w:spacing w:before="0" w:beforeAutospacing="0" w:after="0" w:afterAutospacing="0"/>
        <w:jc w:val="both"/>
        <w:rPr>
          <w:rFonts w:ascii="Arial" w:hAnsi="Arial" w:cs="Arial"/>
          <w:sz w:val="20"/>
          <w:szCs w:val="20"/>
        </w:rPr>
      </w:pPr>
    </w:p>
    <w:p w:rsidR="009E134F" w:rsidRPr="00732729" w:rsidRDefault="009E134F" w:rsidP="009E134F">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7</w:t>
      </w:r>
      <w:r w:rsidRPr="00732729">
        <w:rPr>
          <w:rFonts w:ascii="Arial" w:hAnsi="Arial" w:cs="Arial"/>
          <w:b/>
          <w:bCs/>
          <w:color w:val="000000"/>
          <w:sz w:val="20"/>
          <w:szCs w:val="20"/>
        </w:rPr>
        <w:t xml:space="preserve"> – DISPOSITIONS FINANCIERES</w:t>
      </w:r>
    </w:p>
    <w:p w:rsidR="009E134F" w:rsidRPr="00732729" w:rsidRDefault="009E134F" w:rsidP="009E134F">
      <w:pPr>
        <w:pStyle w:val="NormalWeb"/>
        <w:spacing w:before="0" w:beforeAutospacing="0" w:after="0" w:afterAutospacing="0"/>
        <w:jc w:val="both"/>
        <w:rPr>
          <w:rFonts w:ascii="Arial" w:hAnsi="Arial" w:cs="Arial"/>
          <w:sz w:val="20"/>
          <w:szCs w:val="20"/>
          <w:highlight w:val="cyan"/>
        </w:rPr>
      </w:pPr>
    </w:p>
    <w:p w:rsidR="009E134F" w:rsidRPr="00A713C6" w:rsidRDefault="009E134F" w:rsidP="009E134F">
      <w:pPr>
        <w:pStyle w:val="NormalWeb"/>
        <w:spacing w:before="0" w:beforeAutospacing="0" w:after="0" w:afterAutospacing="0"/>
        <w:jc w:val="both"/>
        <w:rPr>
          <w:rFonts w:ascii="Arial" w:hAnsi="Arial" w:cs="Arial"/>
          <w:sz w:val="20"/>
          <w:szCs w:val="20"/>
        </w:rPr>
      </w:pPr>
      <w:r w:rsidRPr="00A713C6">
        <w:rPr>
          <w:rFonts w:ascii="Arial" w:hAnsi="Arial" w:cs="Arial"/>
          <w:sz w:val="20"/>
          <w:szCs w:val="20"/>
        </w:rPr>
        <w:t>L’employeur d’origine aura la charge financière :</w:t>
      </w:r>
    </w:p>
    <w:p w:rsidR="009E134F" w:rsidRPr="00A713C6" w:rsidRDefault="009E134F" w:rsidP="009E134F">
      <w:pPr>
        <w:pStyle w:val="NormalWeb"/>
        <w:spacing w:before="0" w:beforeAutospacing="0" w:after="0" w:afterAutospacing="0"/>
        <w:jc w:val="both"/>
        <w:rPr>
          <w:rFonts w:ascii="Arial" w:hAnsi="Arial" w:cs="Arial"/>
          <w:sz w:val="20"/>
          <w:szCs w:val="20"/>
        </w:rPr>
      </w:pPr>
      <w:r w:rsidRPr="00A713C6">
        <w:rPr>
          <w:rFonts w:ascii="Arial" w:hAnsi="Arial" w:cs="Arial"/>
          <w:sz w:val="20"/>
          <w:szCs w:val="20"/>
        </w:rPr>
        <w:tab/>
        <w:t xml:space="preserve">- du plein traitement dû au fonctionnaire durant la </w:t>
      </w:r>
      <w:r>
        <w:rPr>
          <w:rFonts w:ascii="Arial" w:hAnsi="Arial" w:cs="Arial"/>
          <w:sz w:val="20"/>
          <w:szCs w:val="20"/>
        </w:rPr>
        <w:t>PPR</w:t>
      </w:r>
      <w:r w:rsidRPr="00A713C6">
        <w:rPr>
          <w:rFonts w:ascii="Arial" w:hAnsi="Arial" w:cs="Arial"/>
          <w:sz w:val="20"/>
          <w:szCs w:val="20"/>
        </w:rPr>
        <w:t> ;</w:t>
      </w:r>
    </w:p>
    <w:p w:rsidR="009E134F" w:rsidRPr="00A713C6" w:rsidRDefault="009E134F" w:rsidP="009E134F">
      <w:pPr>
        <w:pStyle w:val="NormalWeb"/>
        <w:spacing w:before="0" w:beforeAutospacing="0" w:after="0" w:afterAutospacing="0"/>
        <w:ind w:firstLine="708"/>
        <w:jc w:val="both"/>
        <w:rPr>
          <w:rFonts w:ascii="Arial" w:hAnsi="Arial" w:cs="Arial"/>
          <w:sz w:val="20"/>
          <w:szCs w:val="20"/>
        </w:rPr>
      </w:pPr>
      <w:r w:rsidRPr="00A713C6">
        <w:rPr>
          <w:rFonts w:ascii="Arial" w:hAnsi="Arial" w:cs="Arial"/>
          <w:sz w:val="20"/>
          <w:szCs w:val="20"/>
        </w:rPr>
        <w:t xml:space="preserve">- des frais de déplacement et, le cas échéant, des frais de repas dans le cadre des formations ; </w:t>
      </w:r>
    </w:p>
    <w:p w:rsidR="009E134F" w:rsidRPr="00A713C6" w:rsidRDefault="009E134F" w:rsidP="009E134F">
      <w:pPr>
        <w:pStyle w:val="NormalWeb"/>
        <w:spacing w:before="0" w:beforeAutospacing="0" w:after="0" w:afterAutospacing="0"/>
        <w:jc w:val="both"/>
        <w:rPr>
          <w:rFonts w:ascii="Arial" w:hAnsi="Arial" w:cs="Arial"/>
          <w:sz w:val="20"/>
          <w:szCs w:val="20"/>
        </w:rPr>
      </w:pPr>
      <w:r w:rsidRPr="00A713C6">
        <w:rPr>
          <w:rFonts w:ascii="Arial" w:hAnsi="Arial" w:cs="Arial"/>
          <w:sz w:val="20"/>
          <w:szCs w:val="20"/>
        </w:rPr>
        <w:tab/>
        <w:t>- du ou des formation(s) proposée(s) à l’article 2 de la présente convention ;</w:t>
      </w:r>
    </w:p>
    <w:p w:rsidR="009E134F" w:rsidRDefault="009E134F" w:rsidP="009E134F">
      <w:pPr>
        <w:pStyle w:val="NormalWeb"/>
        <w:spacing w:before="0" w:beforeAutospacing="0" w:after="0" w:afterAutospacing="0"/>
        <w:jc w:val="both"/>
        <w:rPr>
          <w:rFonts w:ascii="Arial" w:hAnsi="Arial" w:cs="Arial"/>
          <w:sz w:val="20"/>
          <w:szCs w:val="20"/>
        </w:rPr>
      </w:pPr>
    </w:p>
    <w:p w:rsidR="009E134F" w:rsidRPr="00EA2D3C" w:rsidRDefault="009E134F" w:rsidP="009E134F">
      <w:pPr>
        <w:pStyle w:val="NormalWeb"/>
        <w:spacing w:before="0" w:beforeAutospacing="0" w:after="0" w:afterAutospacing="0"/>
        <w:jc w:val="both"/>
        <w:rPr>
          <w:rFonts w:ascii="Arial" w:hAnsi="Arial" w:cs="Arial"/>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 xml:space="preserve">8 </w:t>
      </w:r>
      <w:r w:rsidRPr="00732729">
        <w:rPr>
          <w:rFonts w:ascii="Arial" w:hAnsi="Arial" w:cs="Arial"/>
          <w:b/>
          <w:bCs/>
          <w:color w:val="000000"/>
          <w:sz w:val="20"/>
          <w:szCs w:val="20"/>
        </w:rPr>
        <w:t xml:space="preserve">– </w:t>
      </w:r>
      <w:r>
        <w:rPr>
          <w:rFonts w:ascii="Arial" w:hAnsi="Arial" w:cs="Arial"/>
          <w:b/>
          <w:bCs/>
          <w:color w:val="000000"/>
          <w:sz w:val="20"/>
          <w:szCs w:val="20"/>
        </w:rPr>
        <w:t>DELAI D’ACCEPTATION PAR L’AGENT</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Le fonctionnaire dispose d’un délai de quinze jours à compter de la notification de la présente convention pour signer cette dernière.</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A défaut de signature dans ce délai de quinze jours, l’agent est réputé refuser la période de préparation au reclassement pour la durée restant à courir. </w:t>
      </w:r>
    </w:p>
    <w:p w:rsidR="009E134F" w:rsidRPr="00732729" w:rsidRDefault="009E134F" w:rsidP="009E134F">
      <w:pPr>
        <w:pStyle w:val="NormalWeb"/>
        <w:spacing w:before="0" w:beforeAutospacing="0" w:after="0" w:afterAutospacing="0"/>
        <w:jc w:val="both"/>
        <w:rPr>
          <w:rFonts w:ascii="Arial" w:hAnsi="Arial" w:cs="Arial"/>
          <w:sz w:val="20"/>
          <w:szCs w:val="20"/>
        </w:rPr>
      </w:pPr>
    </w:p>
    <w:p w:rsidR="009E134F" w:rsidRPr="00732729" w:rsidRDefault="009E134F" w:rsidP="009E134F">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9</w:t>
      </w:r>
      <w:r w:rsidRPr="00732729">
        <w:rPr>
          <w:rFonts w:ascii="Arial" w:hAnsi="Arial" w:cs="Arial"/>
          <w:b/>
          <w:bCs/>
          <w:color w:val="000000"/>
          <w:sz w:val="20"/>
          <w:szCs w:val="20"/>
        </w:rPr>
        <w:t xml:space="preserve"> – DUREE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La période de préparation au reclassement a débuté </w:t>
      </w:r>
      <w:r w:rsidRPr="00E073CB">
        <w:rPr>
          <w:rFonts w:ascii="Arial" w:hAnsi="Arial" w:cs="Arial"/>
          <w:b/>
          <w:i/>
          <w:color w:val="000000"/>
          <w:sz w:val="20"/>
          <w:szCs w:val="20"/>
        </w:rPr>
        <w:t>le … (à compléter, à la date de réception par l</w:t>
      </w:r>
      <w:r>
        <w:rPr>
          <w:rFonts w:ascii="Arial" w:hAnsi="Arial" w:cs="Arial"/>
          <w:b/>
          <w:i/>
          <w:color w:val="000000"/>
          <w:sz w:val="20"/>
          <w:szCs w:val="20"/>
        </w:rPr>
        <w:t>’agent</w:t>
      </w:r>
      <w:r w:rsidRPr="00E073CB">
        <w:rPr>
          <w:rFonts w:ascii="Arial" w:hAnsi="Arial" w:cs="Arial"/>
          <w:b/>
          <w:i/>
          <w:color w:val="000000"/>
          <w:sz w:val="20"/>
          <w:szCs w:val="20"/>
        </w:rPr>
        <w:t xml:space="preserve"> de l’avis du comité médical ou de la commission de réforme</w:t>
      </w:r>
      <w:r>
        <w:rPr>
          <w:rFonts w:ascii="Arial" w:hAnsi="Arial" w:cs="Arial"/>
          <w:b/>
          <w:i/>
          <w:color w:val="000000"/>
          <w:sz w:val="20"/>
          <w:szCs w:val="20"/>
        </w:rPr>
        <w:t xml:space="preserve"> ou au terme du congé pour raison de santé en cours de l’agent</w:t>
      </w:r>
      <w:r w:rsidRPr="00E073CB">
        <w:rPr>
          <w:rFonts w:ascii="Arial" w:hAnsi="Arial" w:cs="Arial"/>
          <w:b/>
          <w:i/>
          <w:color w:val="000000"/>
          <w:sz w:val="20"/>
          <w:szCs w:val="20"/>
        </w:rPr>
        <w:t>)</w:t>
      </w:r>
      <w:r>
        <w:rPr>
          <w:rFonts w:ascii="Arial" w:hAnsi="Arial" w:cs="Arial"/>
          <w:color w:val="000000"/>
          <w:sz w:val="20"/>
          <w:szCs w:val="20"/>
        </w:rPr>
        <w:t xml:space="preserve"> et se terminera au plus tard </w:t>
      </w:r>
      <w:r w:rsidRPr="00E073CB">
        <w:rPr>
          <w:rFonts w:ascii="Arial" w:hAnsi="Arial" w:cs="Arial"/>
          <w:b/>
          <w:i/>
          <w:color w:val="000000"/>
          <w:sz w:val="20"/>
          <w:szCs w:val="20"/>
        </w:rPr>
        <w:t xml:space="preserve">le … (à compléter, au plus tard un </w:t>
      </w:r>
      <w:r>
        <w:rPr>
          <w:rFonts w:ascii="Arial" w:hAnsi="Arial" w:cs="Arial"/>
          <w:b/>
          <w:i/>
          <w:color w:val="000000"/>
          <w:sz w:val="20"/>
          <w:szCs w:val="20"/>
        </w:rPr>
        <w:t xml:space="preserve">an </w:t>
      </w:r>
      <w:r w:rsidRPr="00E073CB">
        <w:rPr>
          <w:rFonts w:ascii="Arial" w:hAnsi="Arial" w:cs="Arial"/>
          <w:b/>
          <w:i/>
          <w:color w:val="000000"/>
          <w:sz w:val="20"/>
          <w:szCs w:val="20"/>
        </w:rPr>
        <w:t xml:space="preserve">après le début de cette </w:t>
      </w:r>
      <w:r>
        <w:rPr>
          <w:rFonts w:ascii="Arial" w:hAnsi="Arial" w:cs="Arial"/>
          <w:b/>
          <w:i/>
          <w:color w:val="000000"/>
          <w:sz w:val="20"/>
          <w:szCs w:val="20"/>
        </w:rPr>
        <w:t>PPR</w:t>
      </w:r>
      <w:r w:rsidRPr="00E073CB">
        <w:rPr>
          <w:rFonts w:ascii="Arial" w:hAnsi="Arial" w:cs="Arial"/>
          <w:b/>
          <w:i/>
          <w:color w:val="000000"/>
          <w:sz w:val="20"/>
          <w:szCs w:val="20"/>
        </w:rPr>
        <w:t>)</w:t>
      </w:r>
      <w:r>
        <w:rPr>
          <w:rFonts w:ascii="Arial" w:hAnsi="Arial" w:cs="Arial"/>
          <w:color w:val="000000"/>
          <w:sz w:val="20"/>
          <w:szCs w:val="20"/>
        </w:rPr>
        <w:t>.</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En cas de reclassement de l’agent au cours de la PPR, la présente convention prendra fin de plein droit à la date de prise d’effet de ce reclassement.</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Pr="00F96D05" w:rsidRDefault="009E134F" w:rsidP="009E134F">
      <w:pPr>
        <w:rPr>
          <w:rFonts w:ascii="Arial" w:hAnsi="Arial" w:cs="Arial"/>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10</w:t>
      </w:r>
      <w:r w:rsidRPr="00732729">
        <w:rPr>
          <w:rFonts w:ascii="Arial" w:hAnsi="Arial" w:cs="Arial"/>
          <w:b/>
          <w:bCs/>
          <w:color w:val="000000"/>
          <w:sz w:val="20"/>
          <w:szCs w:val="20"/>
        </w:rPr>
        <w:t xml:space="preserve"> – </w:t>
      </w:r>
      <w:r>
        <w:rPr>
          <w:rFonts w:ascii="Arial" w:hAnsi="Arial" w:cs="Arial"/>
          <w:b/>
          <w:bCs/>
          <w:color w:val="000000"/>
          <w:sz w:val="20"/>
          <w:szCs w:val="20"/>
        </w:rPr>
        <w:t>DELAI DE PRESENTATION D’UNE DEMANDE DE RECLASSEMENT</w:t>
      </w:r>
    </w:p>
    <w:p w:rsidR="009E134F" w:rsidRDefault="009E134F" w:rsidP="009E134F">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L’agent devra présenter une demande de reclassement dans un délai de 6 mois à compter du début de la présente convention et au plus tard au terme prévu à l’article 9 de la présente convention.</w:t>
      </w:r>
    </w:p>
    <w:p w:rsidR="009E134F" w:rsidRPr="00732729" w:rsidRDefault="009E134F" w:rsidP="009E134F">
      <w:pPr>
        <w:pStyle w:val="NormalWeb"/>
        <w:spacing w:before="0" w:beforeAutospacing="0" w:after="0" w:afterAutospacing="0"/>
        <w:jc w:val="both"/>
        <w:rPr>
          <w:rFonts w:ascii="Arial" w:hAnsi="Arial" w:cs="Arial"/>
          <w:color w:val="000000"/>
          <w:sz w:val="20"/>
          <w:szCs w:val="20"/>
        </w:rPr>
      </w:pPr>
    </w:p>
    <w:p w:rsidR="009E134F" w:rsidRPr="00732729" w:rsidRDefault="009E134F" w:rsidP="009E134F">
      <w:pPr>
        <w:pStyle w:val="NormalWeb"/>
        <w:spacing w:before="0" w:beforeAutospacing="0" w:after="0" w:afterAutospacing="0"/>
        <w:jc w:val="both"/>
        <w:rPr>
          <w:rFonts w:ascii="Arial" w:hAnsi="Arial" w:cs="Arial"/>
          <w:b/>
          <w:bCs/>
          <w:color w:val="000000"/>
          <w:sz w:val="20"/>
          <w:szCs w:val="20"/>
        </w:rPr>
      </w:pPr>
      <w:r w:rsidRPr="00732729">
        <w:rPr>
          <w:rFonts w:ascii="Arial" w:hAnsi="Arial" w:cs="Arial"/>
          <w:b/>
          <w:bCs/>
          <w:color w:val="000000"/>
          <w:sz w:val="20"/>
          <w:szCs w:val="20"/>
        </w:rPr>
        <w:t xml:space="preserve">ARTICLE </w:t>
      </w:r>
      <w:r>
        <w:rPr>
          <w:rFonts w:ascii="Arial" w:hAnsi="Arial" w:cs="Arial"/>
          <w:b/>
          <w:bCs/>
          <w:color w:val="000000"/>
          <w:sz w:val="20"/>
          <w:szCs w:val="20"/>
        </w:rPr>
        <w:t>11</w:t>
      </w:r>
      <w:r w:rsidRPr="00732729">
        <w:rPr>
          <w:rFonts w:ascii="Arial" w:hAnsi="Arial" w:cs="Arial"/>
          <w:b/>
          <w:bCs/>
          <w:color w:val="000000"/>
          <w:sz w:val="20"/>
          <w:szCs w:val="20"/>
        </w:rPr>
        <w:t xml:space="preserve"> – MODIFICATION – RESILIATION</w:t>
      </w:r>
    </w:p>
    <w:p w:rsidR="009E134F" w:rsidRPr="00732729" w:rsidRDefault="009E134F" w:rsidP="009E134F">
      <w:pPr>
        <w:pStyle w:val="NormalWeb"/>
        <w:spacing w:before="0" w:beforeAutospacing="0" w:after="0" w:afterAutospacing="0"/>
        <w:jc w:val="both"/>
        <w:rPr>
          <w:rFonts w:ascii="Arial" w:hAnsi="Arial" w:cs="Arial"/>
          <w:sz w:val="20"/>
          <w:szCs w:val="20"/>
        </w:rPr>
      </w:pPr>
    </w:p>
    <w:p w:rsidR="009E134F" w:rsidRPr="00732729" w:rsidRDefault="009E134F" w:rsidP="009E134F">
      <w:pPr>
        <w:pStyle w:val="NormalWeb"/>
        <w:spacing w:before="0" w:beforeAutospacing="0" w:after="0" w:afterAutospacing="0"/>
        <w:jc w:val="both"/>
        <w:rPr>
          <w:rFonts w:ascii="Arial" w:hAnsi="Arial" w:cs="Arial"/>
          <w:color w:val="000000"/>
          <w:sz w:val="20"/>
          <w:szCs w:val="20"/>
        </w:rPr>
      </w:pPr>
      <w:r w:rsidRPr="00732729">
        <w:rPr>
          <w:rFonts w:ascii="Arial" w:hAnsi="Arial" w:cs="Arial"/>
          <w:color w:val="000000"/>
          <w:sz w:val="20"/>
          <w:szCs w:val="20"/>
        </w:rPr>
        <w:t xml:space="preserve">Toute modification de la présente convention fera l’objet d’un avenant écrit et signé par l’ensemble des parties. </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sidRPr="00695E0E">
        <w:rPr>
          <w:rFonts w:ascii="Arial" w:hAnsi="Arial" w:cs="Arial"/>
          <w:sz w:val="20"/>
          <w:szCs w:val="20"/>
        </w:rPr>
        <w:t>La présente convention pourra être résiliée à l’initiative de l’une ou l’autre des parties, par lettre dûment motivée adressée en recommandé avec accusé de réception, dans le respect d’un préavis d’un mois, en cas de manquements caractérisés aux engagements  prévus dans le cadre de la présente convention. La présente convention pourra également être dénoncée par l’agent qui souhaite mettre fin à sa PPR.</w:t>
      </w:r>
    </w:p>
    <w:p w:rsidR="009E134F" w:rsidRPr="00732729"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En cas de dénonciation de la convention par l’une des parties citées ci-dessus, la présente convention sera </w:t>
      </w:r>
      <w:bookmarkStart w:id="0" w:name="_GoBack"/>
      <w:bookmarkEnd w:id="0"/>
      <w:r>
        <w:rPr>
          <w:rFonts w:ascii="Arial" w:hAnsi="Arial" w:cs="Arial"/>
          <w:sz w:val="20"/>
          <w:szCs w:val="20"/>
        </w:rPr>
        <w:t>résiliée de plein droit à la date de la réception de la lettre de dénonciation par les parties.</w:t>
      </w:r>
    </w:p>
    <w:p w:rsidR="009E134F" w:rsidRDefault="009E134F" w:rsidP="009E134F">
      <w:pPr>
        <w:pStyle w:val="NormalWeb"/>
        <w:spacing w:before="0" w:beforeAutospacing="0" w:after="0" w:afterAutospacing="0"/>
        <w:jc w:val="both"/>
        <w:rPr>
          <w:rFonts w:ascii="Arial" w:hAnsi="Arial" w:cs="Arial"/>
          <w:b/>
          <w:bCs/>
          <w:color w:val="000000"/>
          <w:sz w:val="20"/>
          <w:szCs w:val="20"/>
        </w:rPr>
      </w:pPr>
    </w:p>
    <w:p w:rsidR="009E134F" w:rsidRPr="00732729" w:rsidRDefault="009E134F" w:rsidP="009E134F">
      <w:pPr>
        <w:pStyle w:val="NormalWeb"/>
        <w:spacing w:before="0" w:beforeAutospacing="0" w:after="0" w:afterAutospacing="0"/>
        <w:jc w:val="both"/>
        <w:rPr>
          <w:rFonts w:ascii="Arial" w:hAnsi="Arial" w:cs="Arial"/>
          <w:color w:val="000000"/>
          <w:sz w:val="20"/>
          <w:szCs w:val="20"/>
          <w:shd w:val="clear" w:color="auto" w:fill="E6E6E6"/>
        </w:rPr>
      </w:pPr>
      <w:r w:rsidRPr="00732729">
        <w:rPr>
          <w:rFonts w:ascii="Arial" w:hAnsi="Arial" w:cs="Arial"/>
          <w:b/>
          <w:bCs/>
          <w:color w:val="000000"/>
          <w:sz w:val="20"/>
          <w:szCs w:val="20"/>
        </w:rPr>
        <w:t>ARTICLE 1</w:t>
      </w:r>
      <w:r>
        <w:rPr>
          <w:rFonts w:ascii="Arial" w:hAnsi="Arial" w:cs="Arial"/>
          <w:b/>
          <w:bCs/>
          <w:color w:val="000000"/>
          <w:sz w:val="20"/>
          <w:szCs w:val="20"/>
        </w:rPr>
        <w:t xml:space="preserve">2 </w:t>
      </w:r>
      <w:r w:rsidRPr="00732729">
        <w:rPr>
          <w:rFonts w:ascii="Arial" w:hAnsi="Arial" w:cs="Arial"/>
          <w:b/>
          <w:bCs/>
          <w:color w:val="000000"/>
          <w:sz w:val="20"/>
          <w:szCs w:val="20"/>
        </w:rPr>
        <w:t>– REGLEMENT DES LITIGES</w:t>
      </w:r>
    </w:p>
    <w:p w:rsidR="009E134F" w:rsidRPr="00732729" w:rsidRDefault="009E134F" w:rsidP="009E134F">
      <w:pPr>
        <w:pStyle w:val="NormalWeb"/>
        <w:spacing w:before="0" w:beforeAutospacing="0" w:after="0" w:afterAutospacing="0"/>
        <w:jc w:val="both"/>
        <w:rPr>
          <w:rFonts w:ascii="Arial" w:hAnsi="Arial" w:cs="Arial"/>
          <w:sz w:val="20"/>
          <w:szCs w:val="20"/>
        </w:rPr>
      </w:pPr>
    </w:p>
    <w:p w:rsidR="009E134F" w:rsidRPr="00732729" w:rsidRDefault="009E134F" w:rsidP="009E134F">
      <w:pPr>
        <w:pStyle w:val="NormalWeb"/>
        <w:spacing w:before="0" w:beforeAutospacing="0" w:after="0" w:afterAutospacing="0"/>
        <w:jc w:val="both"/>
        <w:rPr>
          <w:rFonts w:ascii="Arial" w:hAnsi="Arial" w:cs="Arial"/>
          <w:color w:val="000000"/>
          <w:sz w:val="20"/>
          <w:szCs w:val="20"/>
        </w:rPr>
      </w:pPr>
      <w:r w:rsidRPr="00732729">
        <w:rPr>
          <w:rFonts w:ascii="Arial" w:hAnsi="Arial" w:cs="Arial"/>
          <w:color w:val="000000"/>
          <w:sz w:val="20"/>
          <w:szCs w:val="20"/>
        </w:rPr>
        <w:t xml:space="preserve">Les parties s’engagent à rechercher, en cas de litige sur l’interprétation ou sur l’application de la présente convention, toute voie amiable de règlement avant de soumettre tout différend à une instance juridictionnelle. </w:t>
      </w:r>
    </w:p>
    <w:p w:rsidR="009E134F" w:rsidRPr="00732729"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sidRPr="00732729">
        <w:rPr>
          <w:rFonts w:ascii="Arial" w:hAnsi="Arial" w:cs="Arial"/>
          <w:color w:val="000000"/>
          <w:sz w:val="20"/>
          <w:szCs w:val="20"/>
        </w:rPr>
        <w:t>En cas d’échec des voies amiables, le règlement des litiges survenant de l’interprétation ou de l’application de la présente convention relève de la compétence du Tribunal Administratif dans le respect d</w:t>
      </w:r>
      <w:r>
        <w:rPr>
          <w:rFonts w:ascii="Arial" w:hAnsi="Arial" w:cs="Arial"/>
          <w:color w:val="000000"/>
          <w:sz w:val="20"/>
          <w:szCs w:val="20"/>
        </w:rPr>
        <w:t xml:space="preserve">es délais de recours en vigueur. </w:t>
      </w:r>
    </w:p>
    <w:p w:rsidR="009E134F" w:rsidRDefault="009E134F" w:rsidP="009E134F">
      <w:pPr>
        <w:pStyle w:val="NormalWeb"/>
        <w:spacing w:before="0" w:beforeAutospacing="0" w:after="0" w:afterAutospacing="0"/>
        <w:jc w:val="both"/>
        <w:rPr>
          <w:rFonts w:ascii="Arial" w:hAnsi="Arial" w:cs="Arial"/>
          <w:color w:val="000000"/>
          <w:sz w:val="20"/>
          <w:szCs w:val="20"/>
        </w:rPr>
      </w:pPr>
    </w:p>
    <w:p w:rsidR="009E134F" w:rsidRDefault="009E134F" w:rsidP="009E134F">
      <w:pPr>
        <w:pStyle w:val="NormalWeb"/>
        <w:spacing w:before="0" w:beforeAutospacing="0" w:after="0" w:afterAutospacing="0"/>
        <w:jc w:val="both"/>
        <w:rPr>
          <w:rFonts w:ascii="Arial" w:hAnsi="Arial" w:cs="Arial"/>
          <w:color w:val="000000"/>
          <w:sz w:val="20"/>
          <w:szCs w:val="20"/>
        </w:rPr>
      </w:pPr>
      <w:r w:rsidRPr="00695E0E">
        <w:rPr>
          <w:rFonts w:ascii="Arial" w:hAnsi="Arial" w:cs="Arial"/>
          <w:color w:val="000000"/>
          <w:sz w:val="20"/>
          <w:szCs w:val="20"/>
        </w:rPr>
        <w:t>La présente convention est établie en 3 exemplaires originaux. </w:t>
      </w:r>
    </w:p>
    <w:p w:rsidR="009E134F" w:rsidRPr="00732729" w:rsidRDefault="009E134F" w:rsidP="009E134F">
      <w:pPr>
        <w:pStyle w:val="NormalWeb"/>
        <w:spacing w:before="0" w:beforeAutospacing="0" w:after="0" w:afterAutospacing="0"/>
        <w:jc w:val="both"/>
        <w:rPr>
          <w:rFonts w:ascii="Arial" w:hAnsi="Arial" w:cs="Arial"/>
          <w:sz w:val="20"/>
          <w:szCs w:val="20"/>
        </w:rPr>
      </w:pPr>
    </w:p>
    <w:p w:rsidR="009E134F" w:rsidRPr="00732729" w:rsidRDefault="009E134F" w:rsidP="009E134F">
      <w:pPr>
        <w:pStyle w:val="NormalWeb"/>
        <w:spacing w:before="0" w:beforeAutospacing="0" w:after="0" w:afterAutospacing="0"/>
        <w:jc w:val="both"/>
        <w:rPr>
          <w:rFonts w:ascii="Arial" w:hAnsi="Arial" w:cs="Arial"/>
          <w:color w:val="000000"/>
          <w:sz w:val="20"/>
          <w:szCs w:val="20"/>
          <w:shd w:val="clear" w:color="auto" w:fill="E6E6E6"/>
        </w:rPr>
      </w:pPr>
      <w:r w:rsidRPr="00732729">
        <w:rPr>
          <w:rFonts w:ascii="Arial" w:hAnsi="Arial" w:cs="Arial"/>
          <w:b/>
          <w:bCs/>
          <w:color w:val="000000"/>
          <w:sz w:val="20"/>
          <w:szCs w:val="20"/>
        </w:rPr>
        <w:t>ARTICLE 1</w:t>
      </w:r>
      <w:r>
        <w:rPr>
          <w:rFonts w:ascii="Arial" w:hAnsi="Arial" w:cs="Arial"/>
          <w:b/>
          <w:bCs/>
          <w:color w:val="000000"/>
          <w:sz w:val="20"/>
          <w:szCs w:val="20"/>
        </w:rPr>
        <w:t>3 – DONNEES PERSONNELLES</w:t>
      </w:r>
    </w:p>
    <w:p w:rsidR="009E134F" w:rsidRDefault="009E134F" w:rsidP="009E134F">
      <w:pPr>
        <w:pStyle w:val="NormalWeb"/>
        <w:spacing w:before="0" w:beforeAutospacing="0" w:after="0" w:afterAutospacing="0"/>
        <w:jc w:val="both"/>
        <w:rPr>
          <w:rFonts w:ascii="Arial" w:hAnsi="Arial" w:cs="Arial"/>
          <w:sz w:val="20"/>
          <w:szCs w:val="20"/>
        </w:rPr>
      </w:pP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Le CDG 63 pourra être amené à recueillir des données personnelles du fonctionnaire pour la mise en œuvre de la présente convention.</w:t>
      </w:r>
    </w:p>
    <w:p w:rsidR="009E134F" w:rsidRDefault="009E134F" w:rsidP="009E134F">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9E134F" w:rsidRPr="007E069C" w:rsidRDefault="009E134F" w:rsidP="009E134F">
      <w:pPr>
        <w:pStyle w:val="Default"/>
        <w:jc w:val="both"/>
        <w:rPr>
          <w:sz w:val="20"/>
          <w:szCs w:val="20"/>
        </w:rPr>
      </w:pPr>
      <w:r w:rsidRPr="007E069C">
        <w:rPr>
          <w:sz w:val="20"/>
          <w:szCs w:val="20"/>
        </w:rPr>
        <w:t>Le CDG</w:t>
      </w:r>
      <w:r>
        <w:rPr>
          <w:sz w:val="20"/>
          <w:szCs w:val="20"/>
        </w:rPr>
        <w:t xml:space="preserve"> 63</w:t>
      </w:r>
      <w:r w:rsidRPr="007E069C">
        <w:rPr>
          <w:sz w:val="20"/>
          <w:szCs w:val="20"/>
        </w:rPr>
        <w:t xml:space="preserve"> est tenu au respect de la réglementation en vigueur applicable au traitement de données à caractère personnel et, en particulier, le règlement européen sur la protection des données (RGPD).</w:t>
      </w:r>
    </w:p>
    <w:p w:rsidR="009E134F" w:rsidRPr="007E069C" w:rsidRDefault="009E134F" w:rsidP="009E134F">
      <w:pPr>
        <w:pStyle w:val="Default"/>
        <w:jc w:val="both"/>
        <w:rPr>
          <w:sz w:val="20"/>
          <w:szCs w:val="20"/>
        </w:rPr>
      </w:pPr>
    </w:p>
    <w:p w:rsidR="009E134F" w:rsidRPr="00FC654F" w:rsidRDefault="009E134F" w:rsidP="009E134F">
      <w:pPr>
        <w:pStyle w:val="Default"/>
        <w:jc w:val="both"/>
        <w:rPr>
          <w:color w:val="auto"/>
          <w:sz w:val="20"/>
          <w:szCs w:val="20"/>
        </w:rPr>
      </w:pPr>
      <w:r w:rsidRPr="00FC654F">
        <w:rPr>
          <w:color w:val="auto"/>
          <w:sz w:val="20"/>
          <w:szCs w:val="20"/>
        </w:rPr>
        <w:t>Conformément à l’article 24 du RGPD, compte tenu de la nature, de la portée, du contexte et des finalités du traitement ainsi que des risques, dont le degré de probabilité et de gravité varie, pour les droits et libertés des personnes physiques, le CDG 63 met en œuvre les mesures techniques et organisationnelles appropriées pour s'assurer et être en mesure de démontrer que le traitement est effectué conformément au RGPD. Ces mesures sont réexaminées et actualisées si nécessaire.</w:t>
      </w:r>
    </w:p>
    <w:p w:rsidR="009E134F" w:rsidRPr="00FC654F" w:rsidRDefault="009E134F" w:rsidP="009E134F">
      <w:pPr>
        <w:pStyle w:val="Default"/>
        <w:jc w:val="both"/>
        <w:rPr>
          <w:color w:val="auto"/>
          <w:sz w:val="20"/>
          <w:szCs w:val="20"/>
        </w:rPr>
      </w:pPr>
    </w:p>
    <w:p w:rsidR="009E134F" w:rsidRPr="00FC654F" w:rsidRDefault="009E134F" w:rsidP="009E134F">
      <w:pPr>
        <w:pStyle w:val="Default"/>
        <w:jc w:val="both"/>
        <w:rPr>
          <w:color w:val="auto"/>
          <w:sz w:val="20"/>
          <w:szCs w:val="20"/>
        </w:rPr>
      </w:pPr>
      <w:r w:rsidRPr="00FC654F">
        <w:rPr>
          <w:color w:val="auto"/>
          <w:sz w:val="20"/>
          <w:szCs w:val="20"/>
        </w:rPr>
        <w:t xml:space="preserve">Le délégué à la protection des données du CDG 63 peut être contacté par mail : </w:t>
      </w:r>
      <w:hyperlink r:id="rId7" w:history="1">
        <w:r w:rsidRPr="000C11DE">
          <w:rPr>
            <w:rStyle w:val="Lienhypertexte"/>
            <w:sz w:val="20"/>
            <w:szCs w:val="20"/>
          </w:rPr>
          <w:t>dpo@cdg63.fr</w:t>
        </w:r>
      </w:hyperlink>
      <w:r>
        <w:rPr>
          <w:color w:val="auto"/>
          <w:sz w:val="20"/>
          <w:szCs w:val="20"/>
        </w:rPr>
        <w:t xml:space="preserve"> </w:t>
      </w:r>
    </w:p>
    <w:p w:rsidR="009E134F" w:rsidRPr="00D3595B" w:rsidRDefault="009E134F" w:rsidP="009E134F">
      <w:pPr>
        <w:pStyle w:val="NormalWeb"/>
        <w:spacing w:before="0" w:beforeAutospacing="0" w:after="0" w:afterAutospacing="0"/>
        <w:jc w:val="both"/>
        <w:rPr>
          <w:rFonts w:ascii="Arial" w:hAnsi="Arial" w:cs="Arial"/>
          <w:color w:val="FF0000"/>
          <w:sz w:val="20"/>
          <w:szCs w:val="20"/>
        </w:rPr>
      </w:pPr>
    </w:p>
    <w:p w:rsidR="009E134F" w:rsidRPr="00D3595B" w:rsidRDefault="009E134F" w:rsidP="009E134F">
      <w:pPr>
        <w:pStyle w:val="NormalWeb"/>
        <w:spacing w:before="0" w:beforeAutospacing="0" w:after="0" w:afterAutospacing="0"/>
        <w:jc w:val="right"/>
        <w:rPr>
          <w:rFonts w:ascii="Arial" w:hAnsi="Arial" w:cs="Arial"/>
          <w:color w:val="FF0000"/>
          <w:sz w:val="20"/>
          <w:szCs w:val="20"/>
        </w:rPr>
      </w:pPr>
      <w:r w:rsidRPr="00D3595B">
        <w:rPr>
          <w:rFonts w:ascii="Arial" w:hAnsi="Arial" w:cs="Arial"/>
          <w:color w:val="FF0000"/>
          <w:sz w:val="20"/>
          <w:szCs w:val="20"/>
        </w:rPr>
        <w:t xml:space="preserve">A </w:t>
      </w:r>
      <w:r w:rsidRPr="00D3595B">
        <w:rPr>
          <w:rFonts w:ascii="Arial" w:hAnsi="Arial" w:cs="Arial"/>
          <w:b/>
          <w:i/>
          <w:color w:val="FF0000"/>
          <w:sz w:val="20"/>
          <w:szCs w:val="20"/>
        </w:rPr>
        <w:t>… (à compléter)</w:t>
      </w:r>
      <w:r w:rsidRPr="00D3595B">
        <w:rPr>
          <w:rFonts w:ascii="Arial" w:hAnsi="Arial" w:cs="Arial"/>
          <w:color w:val="FF0000"/>
          <w:sz w:val="20"/>
          <w:szCs w:val="20"/>
        </w:rPr>
        <w:t xml:space="preserve">, le </w:t>
      </w:r>
      <w:r w:rsidRPr="00D3595B">
        <w:rPr>
          <w:rFonts w:ascii="Arial" w:hAnsi="Arial" w:cs="Arial"/>
          <w:b/>
          <w:i/>
          <w:color w:val="FF0000"/>
          <w:sz w:val="20"/>
          <w:szCs w:val="20"/>
        </w:rPr>
        <w:t>… (à compléter)</w:t>
      </w: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r>
        <w:rPr>
          <w:rFonts w:ascii="Arial" w:hAnsi="Arial" w:cs="Arial"/>
          <w:b/>
          <w:i/>
          <w:color w:val="FF0000"/>
          <w:sz w:val="20"/>
          <w:szCs w:val="20"/>
        </w:rPr>
        <w:t>Pour l</w:t>
      </w:r>
      <w:r w:rsidRPr="00D3595B">
        <w:rPr>
          <w:rFonts w:ascii="Arial" w:hAnsi="Arial" w:cs="Arial"/>
          <w:b/>
          <w:i/>
          <w:color w:val="FF0000"/>
          <w:sz w:val="20"/>
          <w:szCs w:val="20"/>
        </w:rPr>
        <w:t>’employeur d’origine,</w:t>
      </w: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r w:rsidRPr="00D3595B">
        <w:rPr>
          <w:rFonts w:ascii="Arial" w:hAnsi="Arial" w:cs="Arial"/>
          <w:b/>
          <w:i/>
          <w:color w:val="FF0000"/>
          <w:sz w:val="20"/>
          <w:szCs w:val="20"/>
        </w:rPr>
        <w:t>(Nom, prénom, qualité, signature)</w:t>
      </w: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r w:rsidRPr="00D3595B">
        <w:rPr>
          <w:rFonts w:ascii="Arial" w:hAnsi="Arial" w:cs="Arial"/>
          <w:b/>
          <w:i/>
          <w:color w:val="FF0000"/>
          <w:sz w:val="20"/>
          <w:szCs w:val="20"/>
        </w:rPr>
        <w:t>Le fonctionnaire,</w:t>
      </w: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r w:rsidRPr="00D3595B">
        <w:rPr>
          <w:rFonts w:ascii="Arial" w:hAnsi="Arial" w:cs="Arial"/>
          <w:b/>
          <w:i/>
          <w:color w:val="FF0000"/>
          <w:sz w:val="20"/>
          <w:szCs w:val="20"/>
        </w:rPr>
        <w:t>(Nom, prénom, qualité, signature)</w:t>
      </w: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p>
    <w:p w:rsidR="009E134F" w:rsidRPr="00D3595B" w:rsidRDefault="009E134F" w:rsidP="009E134F">
      <w:pPr>
        <w:pStyle w:val="NormalWeb"/>
        <w:spacing w:before="0" w:beforeAutospacing="0" w:after="0" w:afterAutospacing="0"/>
        <w:jc w:val="both"/>
        <w:rPr>
          <w:rFonts w:ascii="Arial" w:hAnsi="Arial" w:cs="Arial"/>
          <w:b/>
          <w:i/>
          <w:color w:val="FF0000"/>
          <w:sz w:val="20"/>
          <w:szCs w:val="20"/>
        </w:rPr>
      </w:pPr>
      <w:r>
        <w:rPr>
          <w:rFonts w:ascii="Arial" w:hAnsi="Arial" w:cs="Arial"/>
          <w:b/>
          <w:i/>
          <w:color w:val="FF0000"/>
          <w:sz w:val="20"/>
          <w:szCs w:val="20"/>
        </w:rPr>
        <w:t>Pour l</w:t>
      </w:r>
      <w:r w:rsidRPr="00D3595B">
        <w:rPr>
          <w:rFonts w:ascii="Arial" w:hAnsi="Arial" w:cs="Arial"/>
          <w:b/>
          <w:i/>
          <w:color w:val="FF0000"/>
          <w:sz w:val="20"/>
          <w:szCs w:val="20"/>
        </w:rPr>
        <w:t>e C</w:t>
      </w:r>
      <w:r>
        <w:rPr>
          <w:rFonts w:ascii="Arial" w:hAnsi="Arial" w:cs="Arial"/>
          <w:b/>
          <w:i/>
          <w:color w:val="FF0000"/>
          <w:sz w:val="20"/>
          <w:szCs w:val="20"/>
        </w:rPr>
        <w:t>entre de Gestion de la Fonction Publique Territoriale du Puy-de-Dôme</w:t>
      </w:r>
      <w:r w:rsidRPr="00D3595B">
        <w:rPr>
          <w:rFonts w:ascii="Arial" w:hAnsi="Arial" w:cs="Arial"/>
          <w:b/>
          <w:i/>
          <w:color w:val="FF0000"/>
          <w:sz w:val="20"/>
          <w:szCs w:val="20"/>
        </w:rPr>
        <w:t xml:space="preserve">, </w:t>
      </w:r>
    </w:p>
    <w:p w:rsidR="009E134F" w:rsidRPr="009E134F" w:rsidRDefault="009E134F" w:rsidP="009E134F">
      <w:pPr>
        <w:widowControl w:val="0"/>
        <w:rPr>
          <w:rFonts w:asciiTheme="minorHAnsi" w:hAnsiTheme="minorHAnsi"/>
          <w:b/>
          <w:bCs/>
          <w:snapToGrid w:val="0"/>
          <w:color w:val="FF0000"/>
          <w:sz w:val="22"/>
          <w:szCs w:val="22"/>
        </w:rPr>
      </w:pPr>
      <w:r w:rsidRPr="009E134F">
        <w:rPr>
          <w:rFonts w:asciiTheme="minorHAnsi" w:hAnsiTheme="minorHAnsi"/>
          <w:b/>
          <w:bCs/>
          <w:snapToGrid w:val="0"/>
          <w:color w:val="FF0000"/>
          <w:sz w:val="22"/>
          <w:szCs w:val="22"/>
        </w:rPr>
        <w:t>L</w:t>
      </w:r>
      <w:r w:rsidRPr="009E134F">
        <w:rPr>
          <w:rFonts w:asciiTheme="minorHAnsi" w:hAnsiTheme="minorHAnsi"/>
          <w:b/>
          <w:bCs/>
          <w:snapToGrid w:val="0"/>
          <w:color w:val="FF0000"/>
          <w:sz w:val="22"/>
          <w:szCs w:val="22"/>
        </w:rPr>
        <w:t>e Président,</w:t>
      </w:r>
    </w:p>
    <w:p w:rsidR="009E134F" w:rsidRPr="009E134F" w:rsidRDefault="009E134F" w:rsidP="009E134F">
      <w:pPr>
        <w:widowControl w:val="0"/>
        <w:jc w:val="center"/>
        <w:rPr>
          <w:rFonts w:asciiTheme="minorHAnsi" w:hAnsiTheme="minorHAnsi"/>
          <w:b/>
          <w:bCs/>
          <w:snapToGrid w:val="0"/>
          <w:color w:val="FF0000"/>
          <w:sz w:val="22"/>
          <w:szCs w:val="22"/>
        </w:rPr>
      </w:pPr>
    </w:p>
    <w:p w:rsidR="009E134F" w:rsidRPr="009E134F" w:rsidRDefault="009E134F" w:rsidP="009E134F">
      <w:pPr>
        <w:widowControl w:val="0"/>
        <w:jc w:val="center"/>
        <w:rPr>
          <w:rFonts w:asciiTheme="minorHAnsi" w:hAnsiTheme="minorHAnsi"/>
          <w:b/>
          <w:bCs/>
          <w:snapToGrid w:val="0"/>
          <w:color w:val="FF0000"/>
          <w:sz w:val="22"/>
          <w:szCs w:val="22"/>
        </w:rPr>
      </w:pPr>
    </w:p>
    <w:p w:rsidR="009E134F" w:rsidRPr="009E134F" w:rsidRDefault="009E134F" w:rsidP="009E134F">
      <w:pPr>
        <w:widowControl w:val="0"/>
        <w:jc w:val="center"/>
        <w:rPr>
          <w:rFonts w:asciiTheme="minorHAnsi" w:hAnsiTheme="minorHAnsi"/>
          <w:b/>
          <w:bCs/>
          <w:snapToGrid w:val="0"/>
          <w:color w:val="FF0000"/>
          <w:sz w:val="22"/>
          <w:szCs w:val="22"/>
        </w:rPr>
      </w:pPr>
    </w:p>
    <w:p w:rsidR="009E134F" w:rsidRPr="009E134F" w:rsidRDefault="009E134F" w:rsidP="009E134F">
      <w:pPr>
        <w:widowControl w:val="0"/>
        <w:rPr>
          <w:rFonts w:asciiTheme="minorHAnsi" w:hAnsiTheme="minorHAnsi"/>
          <w:b/>
          <w:bCs/>
          <w:color w:val="FF0000"/>
          <w:sz w:val="22"/>
          <w:szCs w:val="22"/>
        </w:rPr>
      </w:pPr>
      <w:r w:rsidRPr="009E134F">
        <w:rPr>
          <w:rFonts w:asciiTheme="minorHAnsi" w:hAnsiTheme="minorHAnsi"/>
          <w:b/>
          <w:bCs/>
          <w:color w:val="FF0000"/>
          <w:sz w:val="22"/>
          <w:szCs w:val="22"/>
        </w:rPr>
        <w:t>Tony BERNARD</w:t>
      </w:r>
    </w:p>
    <w:p w:rsidR="000D65F6" w:rsidRPr="009E134F" w:rsidRDefault="009E134F" w:rsidP="009E134F">
      <w:pPr>
        <w:rPr>
          <w:rFonts w:asciiTheme="minorHAnsi" w:hAnsiTheme="minorHAnsi" w:cstheme="minorHAnsi"/>
          <w:color w:val="FF0000"/>
          <w:sz w:val="22"/>
          <w:szCs w:val="22"/>
        </w:rPr>
      </w:pPr>
      <w:r w:rsidRPr="009E134F">
        <w:rPr>
          <w:rFonts w:asciiTheme="minorHAnsi" w:hAnsiTheme="minorHAnsi"/>
          <w:b/>
          <w:bCs/>
          <w:color w:val="FF0000"/>
          <w:sz w:val="22"/>
          <w:szCs w:val="22"/>
        </w:rPr>
        <w:t>Maire de Châteldon</w:t>
      </w:r>
    </w:p>
    <w:p w:rsidR="00A90F11" w:rsidRPr="008E13F0" w:rsidRDefault="00A90F11" w:rsidP="003D273A">
      <w:pPr>
        <w:rPr>
          <w:rFonts w:asciiTheme="minorHAnsi" w:hAnsiTheme="minorHAnsi" w:cstheme="minorHAnsi"/>
          <w:sz w:val="22"/>
          <w:szCs w:val="22"/>
        </w:rPr>
      </w:pPr>
    </w:p>
    <w:p w:rsidR="000276AE" w:rsidRDefault="000276AE" w:rsidP="00653DCD">
      <w:pPr>
        <w:jc w:val="center"/>
        <w:rPr>
          <w:rFonts w:asciiTheme="minorHAnsi" w:hAnsiTheme="minorHAnsi" w:cstheme="minorHAnsi"/>
          <w:b/>
          <w:sz w:val="28"/>
          <w:szCs w:val="28"/>
          <w:u w:val="single"/>
        </w:rPr>
      </w:pPr>
    </w:p>
    <w:sectPr w:rsidR="000276AE" w:rsidSect="00FD31EC">
      <w:headerReference w:type="first" r:id="rId8"/>
      <w:footerReference w:type="first" r:id="rId9"/>
      <w:pgSz w:w="11906" w:h="16838" w:code="9"/>
      <w:pgMar w:top="1656" w:right="1134"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F1F" w:rsidRDefault="00100F1F">
      <w:r>
        <w:separator/>
      </w:r>
    </w:p>
  </w:endnote>
  <w:endnote w:type="continuationSeparator" w:id="0">
    <w:p w:rsidR="00100F1F" w:rsidRDefault="0010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Condensed-Bold">
    <w:panose1 w:val="00000000000000000000"/>
    <w:charset w:val="00"/>
    <w:family w:val="swiss"/>
    <w:notTrueType/>
    <w:pitch w:val="default"/>
    <w:sig w:usb0="00000003" w:usb1="00000000" w:usb2="00000000" w:usb3="00000000" w:csb0="00000001" w:csb1="00000000"/>
  </w:font>
  <w:font w:name="BarlowCondensed-Medium">
    <w:panose1 w:val="00000000000000000000"/>
    <w:charset w:val="00"/>
    <w:family w:val="swiss"/>
    <w:notTrueType/>
    <w:pitch w:val="default"/>
    <w:sig w:usb0="00000003" w:usb1="00000000" w:usb2="00000000" w:usb3="00000000" w:csb0="00000001" w:csb1="00000000"/>
  </w:font>
  <w:font w:name="BarlowCondensed-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D68" w:rsidRPr="00F00DB2" w:rsidRDefault="00AA3D68" w:rsidP="0019241F">
    <w:pPr>
      <w:pStyle w:val="Pieddepage"/>
      <w:jc w:val="center"/>
      <w:rPr>
        <w:rFonts w:ascii="BarlowCondensed-Medium" w:hAnsi="BarlowCondensed-Medium" w:cs="BarlowCondensed-Medium"/>
        <w:color w:val="D01050"/>
        <w:sz w:val="20"/>
        <w:szCs w:val="20"/>
      </w:rPr>
    </w:pPr>
    <w:r w:rsidRPr="00F00DB2">
      <w:rPr>
        <w:rFonts w:ascii="BarlowCondensed-Bold" w:hAnsi="BarlowCondensed-Bold" w:cs="BarlowCondensed-Bold"/>
        <w:b/>
        <w:bCs/>
        <w:color w:val="D01050"/>
        <w:sz w:val="20"/>
        <w:szCs w:val="20"/>
      </w:rPr>
      <w:t xml:space="preserve">Le Centre de Gestion, </w:t>
    </w:r>
    <w:r w:rsidRPr="00F00DB2">
      <w:rPr>
        <w:rFonts w:ascii="BarlowCondensed-Medium" w:hAnsi="BarlowCondensed-Medium" w:cs="BarlowCondensed-Medium"/>
        <w:color w:val="D01050"/>
        <w:sz w:val="20"/>
        <w:szCs w:val="20"/>
      </w:rPr>
      <w:t>un appui au quotidien pour la gestion des ressources humaines</w:t>
    </w:r>
  </w:p>
  <w:p w:rsidR="00AA3D68" w:rsidRDefault="00AA3D68" w:rsidP="0019241F">
    <w:pPr>
      <w:pStyle w:val="Pieddepage"/>
      <w:jc w:val="center"/>
      <w:rPr>
        <w:rFonts w:ascii="BarlowCondensed-Medium" w:hAnsi="BarlowCondensed-Medium" w:cs="BarlowCondensed-Medium"/>
        <w:color w:val="D11050"/>
        <w:sz w:val="20"/>
        <w:szCs w:val="20"/>
      </w:rPr>
    </w:pPr>
    <w:r>
      <w:rPr>
        <w:rFonts w:ascii="BarlowCondensed-Medium" w:hAnsi="BarlowCondensed-Medium" w:cs="BarlowCondensed-Medium"/>
        <w:noProof/>
        <w:color w:val="D11050"/>
        <w:sz w:val="20"/>
        <w:szCs w:val="20"/>
      </w:rPr>
      <mc:AlternateContent>
        <mc:Choice Requires="wps">
          <w:drawing>
            <wp:anchor distT="0" distB="0" distL="114300" distR="114300" simplePos="0" relativeHeight="251659264" behindDoc="0" locked="0" layoutInCell="1" allowOverlap="1" wp14:anchorId="60991C78" wp14:editId="6CE61C41">
              <wp:simplePos x="0" y="0"/>
              <wp:positionH relativeFrom="margin">
                <wp:align>center</wp:align>
              </wp:positionH>
              <wp:positionV relativeFrom="paragraph">
                <wp:posOffset>83820</wp:posOffset>
              </wp:positionV>
              <wp:extent cx="2959100" cy="0"/>
              <wp:effectExtent l="0" t="0" r="31750" b="19050"/>
              <wp:wrapNone/>
              <wp:docPr id="1" name="Connecteur droit 1"/>
              <wp:cNvGraphicFramePr/>
              <a:graphic xmlns:a="http://schemas.openxmlformats.org/drawingml/2006/main">
                <a:graphicData uri="http://schemas.microsoft.com/office/word/2010/wordprocessingShape">
                  <wps:wsp>
                    <wps:cNvCnPr/>
                    <wps:spPr>
                      <a:xfrm>
                        <a:off x="0" y="0"/>
                        <a:ext cx="2959100" cy="0"/>
                      </a:xfrm>
                      <a:prstGeom prst="line">
                        <a:avLst/>
                      </a:prstGeom>
                      <a:ln>
                        <a:solidFill>
                          <a:srgbClr val="D01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04DDD" id="Connecteur droit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6pt" to="23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" strokecolor="#d01050">
              <w10:wrap anchorx="margin"/>
            </v:line>
          </w:pict>
        </mc:Fallback>
      </mc:AlternateContent>
    </w:r>
  </w:p>
  <w:p w:rsidR="00AA3D68" w:rsidRPr="00F00DB2" w:rsidRDefault="00AA3D68" w:rsidP="0019241F">
    <w:pPr>
      <w:pStyle w:val="Pieddepage"/>
      <w:jc w:val="center"/>
      <w:rPr>
        <w:rFonts w:ascii="BarlowCondensed-SemiBold" w:hAnsi="BarlowCondensed-SemiBold" w:cs="BarlowCondensed-SemiBold"/>
        <w:b/>
        <w:bCs/>
        <w:color w:val="F4A439"/>
        <w:sz w:val="18"/>
        <w:szCs w:val="18"/>
      </w:rPr>
    </w:pPr>
    <w:r w:rsidRPr="00F00DB2">
      <w:rPr>
        <w:rFonts w:ascii="BarlowCondensed-Medium" w:hAnsi="BarlowCondensed-Medium" w:cs="BarlowCondensed-Medium"/>
        <w:color w:val="4A4A49"/>
        <w:sz w:val="18"/>
        <w:szCs w:val="18"/>
      </w:rPr>
      <w:t xml:space="preserve">7 rue Condorcet CS 70007 </w:t>
    </w:r>
    <w:r w:rsidRPr="00F00DB2">
      <w:rPr>
        <w:rFonts w:ascii="BarlowCondensed-SemiBold" w:hAnsi="BarlowCondensed-SemiBold" w:cs="BarlowCondensed-SemiBold"/>
        <w:b/>
        <w:bCs/>
        <w:color w:val="F4A439"/>
        <w:sz w:val="18"/>
        <w:szCs w:val="18"/>
      </w:rPr>
      <w:t xml:space="preserve">• </w:t>
    </w:r>
    <w:r w:rsidR="00CF6471">
      <w:rPr>
        <w:rFonts w:ascii="BarlowCondensed-Medium" w:hAnsi="BarlowCondensed-Medium" w:cs="BarlowCondensed-Medium"/>
        <w:color w:val="4A4A49"/>
        <w:sz w:val="18"/>
        <w:szCs w:val="18"/>
      </w:rPr>
      <w:t>63</w:t>
    </w:r>
    <w:r w:rsidRPr="00F00DB2">
      <w:rPr>
        <w:rFonts w:ascii="BarlowCondensed-Medium" w:hAnsi="BarlowCondensed-Medium" w:cs="BarlowCondensed-Medium"/>
        <w:color w:val="4A4A49"/>
        <w:sz w:val="18"/>
        <w:szCs w:val="18"/>
      </w:rPr>
      <w:t xml:space="preserve">063 Clermont-Ferrand Cedex 1 </w:t>
    </w:r>
    <w:r w:rsidRPr="00F00DB2">
      <w:rPr>
        <w:rFonts w:ascii="BarlowCondensed-SemiBold" w:hAnsi="BarlowCondensed-SemiBold" w:cs="BarlowCondensed-SemiBold"/>
        <w:b/>
        <w:bCs/>
        <w:color w:val="F4A439"/>
        <w:sz w:val="18"/>
        <w:szCs w:val="18"/>
      </w:rPr>
      <w:t xml:space="preserve">• </w:t>
    </w:r>
    <w:r w:rsidRPr="00F00DB2">
      <w:rPr>
        <w:rFonts w:ascii="BarlowCondensed-Medium" w:hAnsi="BarlowCondensed-Medium" w:cs="BarlowCondensed-Medium"/>
        <w:color w:val="4A4A49"/>
        <w:sz w:val="18"/>
        <w:szCs w:val="18"/>
      </w:rPr>
      <w:t xml:space="preserve">04 73 28 59 80 </w:t>
    </w:r>
    <w:r w:rsidRPr="00F00DB2">
      <w:rPr>
        <w:rFonts w:ascii="BarlowCondensed-SemiBold" w:hAnsi="BarlowCondensed-SemiBold" w:cs="BarlowCondensed-SemiBold"/>
        <w:b/>
        <w:bCs/>
        <w:color w:val="F4A439"/>
        <w:sz w:val="18"/>
        <w:szCs w:val="18"/>
      </w:rPr>
      <w:t xml:space="preserve">• </w:t>
    </w:r>
    <w:r w:rsidRPr="00F00DB2">
      <w:rPr>
        <w:rFonts w:ascii="BarlowCondensed-Medium" w:hAnsi="BarlowCondensed-Medium" w:cs="BarlowCondensed-Medium"/>
        <w:color w:val="4A4A49"/>
        <w:sz w:val="18"/>
        <w:szCs w:val="18"/>
      </w:rPr>
      <w:t>accueil@cdg63.fr</w:t>
    </w:r>
  </w:p>
  <w:p w:rsidR="00100F1F" w:rsidRPr="00AA3D68" w:rsidRDefault="00CF6471" w:rsidP="0019241F">
    <w:pPr>
      <w:pStyle w:val="Pieddepage"/>
      <w:jc w:val="center"/>
      <w:rPr>
        <w:sz w:val="18"/>
        <w:szCs w:val="18"/>
      </w:rPr>
    </w:pPr>
    <w:r>
      <w:rPr>
        <w:rFonts w:ascii="BarlowCondensed-Medium" w:hAnsi="BarlowCondensed-Medium" w:cs="BarlowCondensed-Medium"/>
        <w:color w:val="4A4A49"/>
        <w:sz w:val="18"/>
        <w:szCs w:val="18"/>
      </w:rPr>
      <w:t>Permanences physique et téléphonique</w:t>
    </w:r>
    <w:r w:rsidR="00AA3D68" w:rsidRPr="00F00DB2">
      <w:rPr>
        <w:rFonts w:ascii="BarlowCondensed-Medium" w:hAnsi="BarlowCondensed-Medium" w:cs="BarlowCondensed-Medium"/>
        <w:color w:val="4A4A49"/>
        <w:sz w:val="18"/>
        <w:szCs w:val="18"/>
      </w:rPr>
      <w:t xml:space="preserve"> du lundi au vendredi de 8 h 30 à 12 h et de 13 h 30 à 16 h 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F1F" w:rsidRDefault="00100F1F">
      <w:r>
        <w:separator/>
      </w:r>
    </w:p>
  </w:footnote>
  <w:footnote w:type="continuationSeparator" w:id="0">
    <w:p w:rsidR="00100F1F" w:rsidRDefault="0010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1F" w:rsidRPr="001E33C2" w:rsidRDefault="001E33C2" w:rsidP="00653D8D">
    <w:pPr>
      <w:pStyle w:val="En-tte"/>
      <w:tabs>
        <w:tab w:val="clear" w:pos="9072"/>
        <w:tab w:val="right" w:pos="7797"/>
      </w:tabs>
    </w:pPr>
    <w:r>
      <w:rPr>
        <w:rFonts w:ascii="Tahoma" w:hAnsi="Tahoma" w:cs="Tahoma"/>
        <w:b/>
        <w:noProof/>
        <w:color w:val="008000"/>
      </w:rPr>
      <w:drawing>
        <wp:inline distT="0" distB="0" distL="0" distR="0" wp14:anchorId="1074DE6E" wp14:editId="6E85D057">
          <wp:extent cx="2714400" cy="89657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DG63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4400" cy="896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lip_image001"/>
      </v:shape>
    </w:pict>
  </w:numPicBullet>
  <w:numPicBullet w:numPicBulletId="1">
    <w:pict>
      <v:shape id="_x0000_i1027" type="#_x0000_t75" style="width:9pt;height:9pt" o:bullet="t">
        <v:imagedata r:id="rId2" o:title="clip_image002"/>
      </v:shape>
    </w:pict>
  </w:numPicBullet>
  <w:numPicBullet w:numPicBulletId="2">
    <w:pict>
      <v:shape id="_x0000_i1028" type="#_x0000_t75" style="width:9pt;height:9pt" o:bullet="t">
        <v:imagedata r:id="rId3" o:title="clip_image003"/>
      </v:shape>
    </w:pict>
  </w:numPicBullet>
  <w:abstractNum w:abstractNumId="0" w15:restartNumberingAfterBreak="0">
    <w:nsid w:val="FFFFFF89"/>
    <w:multiLevelType w:val="singleLevel"/>
    <w:tmpl w:val="CFEC2D5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1E31F6F"/>
    <w:multiLevelType w:val="hybridMultilevel"/>
    <w:tmpl w:val="4DFAE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96C14"/>
    <w:multiLevelType w:val="hybridMultilevel"/>
    <w:tmpl w:val="09C64302"/>
    <w:lvl w:ilvl="0" w:tplc="1C903BA8">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33C380B"/>
    <w:multiLevelType w:val="hybridMultilevel"/>
    <w:tmpl w:val="9CDE9F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401679"/>
    <w:multiLevelType w:val="hybridMultilevel"/>
    <w:tmpl w:val="955ED2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C3A10"/>
    <w:multiLevelType w:val="hybridMultilevel"/>
    <w:tmpl w:val="93607648"/>
    <w:lvl w:ilvl="0" w:tplc="C4708AF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710465"/>
    <w:multiLevelType w:val="hybridMultilevel"/>
    <w:tmpl w:val="874CDB72"/>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11DA0178"/>
    <w:multiLevelType w:val="hybridMultilevel"/>
    <w:tmpl w:val="1D60724E"/>
    <w:lvl w:ilvl="0" w:tplc="F6C0CDCC">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1310DD"/>
    <w:multiLevelType w:val="hybridMultilevel"/>
    <w:tmpl w:val="8E747B48"/>
    <w:lvl w:ilvl="0" w:tplc="F6C0CDCC">
      <w:start w:val="8"/>
      <w:numFmt w:val="bullet"/>
      <w:lvlText w:val="-"/>
      <w:lvlJc w:val="left"/>
      <w:pPr>
        <w:ind w:left="-690" w:hanging="360"/>
      </w:pPr>
      <w:rPr>
        <w:rFonts w:ascii="Calibri" w:eastAsiaTheme="minorHAnsi" w:hAnsi="Calibri" w:cstheme="minorBidi" w:hint="default"/>
      </w:rPr>
    </w:lvl>
    <w:lvl w:ilvl="1" w:tplc="040C0003">
      <w:start w:val="1"/>
      <w:numFmt w:val="decimal"/>
      <w:lvlText w:val="%2."/>
      <w:lvlJc w:val="left"/>
      <w:pPr>
        <w:tabs>
          <w:tab w:val="num" w:pos="-1026"/>
        </w:tabs>
        <w:ind w:left="-1026" w:hanging="360"/>
      </w:pPr>
    </w:lvl>
    <w:lvl w:ilvl="2" w:tplc="040C0005">
      <w:start w:val="1"/>
      <w:numFmt w:val="decimal"/>
      <w:lvlText w:val="%3."/>
      <w:lvlJc w:val="left"/>
      <w:pPr>
        <w:tabs>
          <w:tab w:val="num" w:pos="-306"/>
        </w:tabs>
        <w:ind w:left="-306" w:hanging="360"/>
      </w:pPr>
    </w:lvl>
    <w:lvl w:ilvl="3" w:tplc="040C0001">
      <w:start w:val="1"/>
      <w:numFmt w:val="decimal"/>
      <w:lvlText w:val="%4."/>
      <w:lvlJc w:val="left"/>
      <w:pPr>
        <w:tabs>
          <w:tab w:val="num" w:pos="414"/>
        </w:tabs>
        <w:ind w:left="414" w:hanging="360"/>
      </w:pPr>
    </w:lvl>
    <w:lvl w:ilvl="4" w:tplc="040C0003">
      <w:start w:val="1"/>
      <w:numFmt w:val="decimal"/>
      <w:lvlText w:val="%5."/>
      <w:lvlJc w:val="left"/>
      <w:pPr>
        <w:tabs>
          <w:tab w:val="num" w:pos="1134"/>
        </w:tabs>
        <w:ind w:left="1134" w:hanging="360"/>
      </w:pPr>
    </w:lvl>
    <w:lvl w:ilvl="5" w:tplc="040C0005">
      <w:start w:val="1"/>
      <w:numFmt w:val="decimal"/>
      <w:lvlText w:val="%6."/>
      <w:lvlJc w:val="left"/>
      <w:pPr>
        <w:tabs>
          <w:tab w:val="num" w:pos="1854"/>
        </w:tabs>
        <w:ind w:left="1854" w:hanging="360"/>
      </w:pPr>
    </w:lvl>
    <w:lvl w:ilvl="6" w:tplc="040C0001">
      <w:start w:val="1"/>
      <w:numFmt w:val="decimal"/>
      <w:lvlText w:val="%7."/>
      <w:lvlJc w:val="left"/>
      <w:pPr>
        <w:tabs>
          <w:tab w:val="num" w:pos="2574"/>
        </w:tabs>
        <w:ind w:left="2574" w:hanging="360"/>
      </w:pPr>
    </w:lvl>
    <w:lvl w:ilvl="7" w:tplc="040C0003">
      <w:start w:val="1"/>
      <w:numFmt w:val="decimal"/>
      <w:lvlText w:val="%8."/>
      <w:lvlJc w:val="left"/>
      <w:pPr>
        <w:tabs>
          <w:tab w:val="num" w:pos="3294"/>
        </w:tabs>
        <w:ind w:left="3294" w:hanging="360"/>
      </w:pPr>
    </w:lvl>
    <w:lvl w:ilvl="8" w:tplc="040C0005">
      <w:start w:val="1"/>
      <w:numFmt w:val="decimal"/>
      <w:lvlText w:val="%9."/>
      <w:lvlJc w:val="left"/>
      <w:pPr>
        <w:tabs>
          <w:tab w:val="num" w:pos="4014"/>
        </w:tabs>
        <w:ind w:left="4014" w:hanging="360"/>
      </w:pPr>
    </w:lvl>
  </w:abstractNum>
  <w:abstractNum w:abstractNumId="10" w15:restartNumberingAfterBreak="0">
    <w:nsid w:val="17CF06C1"/>
    <w:multiLevelType w:val="hybridMultilevel"/>
    <w:tmpl w:val="0E342446"/>
    <w:lvl w:ilvl="0" w:tplc="A81CD20E">
      <w:numFmt w:val="bullet"/>
      <w:lvlText w:val="?"/>
      <w:lvlJc w:val="left"/>
      <w:pPr>
        <w:ind w:left="720" w:hanging="360"/>
      </w:pPr>
      <w:rPr>
        <w:rFonts w:ascii="Wingdings 2" w:eastAsia="Times New Roman"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C84566"/>
    <w:multiLevelType w:val="hybridMultilevel"/>
    <w:tmpl w:val="308E3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280871"/>
    <w:multiLevelType w:val="hybridMultilevel"/>
    <w:tmpl w:val="258819A6"/>
    <w:lvl w:ilvl="0" w:tplc="80BE7192">
      <w:start w:val="1"/>
      <w:numFmt w:val="bullet"/>
      <w:lvlText w:val=""/>
      <w:lvlJc w:val="left"/>
      <w:pPr>
        <w:ind w:left="720" w:hanging="360"/>
      </w:pPr>
      <w:rPr>
        <w:rFonts w:ascii="Wingdings" w:hAnsi="Wingdings" w:hint="default"/>
        <w:color w:val="auto"/>
        <w:sz w:val="18"/>
      </w:rPr>
    </w:lvl>
    <w:lvl w:ilvl="1" w:tplc="80BE7192">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DC57BAB"/>
    <w:multiLevelType w:val="hybridMultilevel"/>
    <w:tmpl w:val="7B2CBC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4C2D42"/>
    <w:multiLevelType w:val="hybridMultilevel"/>
    <w:tmpl w:val="EF44A6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8D0632"/>
    <w:multiLevelType w:val="hybridMultilevel"/>
    <w:tmpl w:val="20860606"/>
    <w:lvl w:ilvl="0" w:tplc="903482A6">
      <w:start w:val="1"/>
      <w:numFmt w:val="bullet"/>
      <w:lvlText w:val=""/>
      <w:lvlPicBulletId w:val="1"/>
      <w:lvlJc w:val="left"/>
      <w:pPr>
        <w:ind w:left="720" w:hanging="360"/>
      </w:pPr>
      <w:rPr>
        <w:rFonts w:ascii="Symbol" w:hAnsi="Symbol"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1995BC8"/>
    <w:multiLevelType w:val="hybridMultilevel"/>
    <w:tmpl w:val="B1AA44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616AC5"/>
    <w:multiLevelType w:val="hybridMultilevel"/>
    <w:tmpl w:val="A1305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A46212"/>
    <w:multiLevelType w:val="hybridMultilevel"/>
    <w:tmpl w:val="2260396E"/>
    <w:lvl w:ilvl="0" w:tplc="B4743A5A">
      <w:start w:val="1"/>
      <w:numFmt w:val="bullet"/>
      <w:lvlText w:val="-"/>
      <w:lvlJc w:val="lef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9" w15:restartNumberingAfterBreak="0">
    <w:nsid w:val="4DAC1347"/>
    <w:multiLevelType w:val="multilevel"/>
    <w:tmpl w:val="7BFC042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A0E94"/>
    <w:multiLevelType w:val="hybridMultilevel"/>
    <w:tmpl w:val="E3A27D1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138091D"/>
    <w:multiLevelType w:val="hybridMultilevel"/>
    <w:tmpl w:val="86A2638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46D3069"/>
    <w:multiLevelType w:val="hybridMultilevel"/>
    <w:tmpl w:val="B4E44128"/>
    <w:lvl w:ilvl="0" w:tplc="040C0005">
      <w:start w:val="1"/>
      <w:numFmt w:val="bullet"/>
      <w:lvlText w:val=""/>
      <w:lvlJc w:val="left"/>
      <w:pPr>
        <w:ind w:left="720" w:hanging="360"/>
      </w:pPr>
      <w:rPr>
        <w:rFonts w:ascii="Wingdings" w:hAnsi="Wingdings" w:hint="default"/>
      </w:rPr>
    </w:lvl>
    <w:lvl w:ilvl="1" w:tplc="F6C0CDCC">
      <w:start w:val="8"/>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F10636"/>
    <w:multiLevelType w:val="hybridMultilevel"/>
    <w:tmpl w:val="12CC6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1B5940"/>
    <w:multiLevelType w:val="hybridMultilevel"/>
    <w:tmpl w:val="2D78D18E"/>
    <w:lvl w:ilvl="0" w:tplc="3892867E">
      <w:start w:val="14"/>
      <w:numFmt w:val="bullet"/>
      <w:lvlText w:val=""/>
      <w:lvlPicBulletId w:val="2"/>
      <w:lvlJc w:val="left"/>
      <w:pPr>
        <w:ind w:left="720" w:hanging="360"/>
      </w:pPr>
      <w:rPr>
        <w:rFonts w:ascii="Symbol" w:eastAsia="Times New Roman" w:hAnsi="Symbol" w:cs="Times New Roman" w:hint="default"/>
        <w:color w:val="auto"/>
        <w:sz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8B4096E"/>
    <w:multiLevelType w:val="hybridMultilevel"/>
    <w:tmpl w:val="07267FEE"/>
    <w:lvl w:ilvl="0" w:tplc="3A6A6E9E">
      <w:start w:val="1"/>
      <w:numFmt w:val="bullet"/>
      <w:lvlText w:val=""/>
      <w:lvlPicBulletId w:val="0"/>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6" w15:restartNumberingAfterBreak="0">
    <w:nsid w:val="6ABB590C"/>
    <w:multiLevelType w:val="hybridMultilevel"/>
    <w:tmpl w:val="773A84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A9185A"/>
    <w:multiLevelType w:val="hybridMultilevel"/>
    <w:tmpl w:val="044C35AA"/>
    <w:lvl w:ilvl="0" w:tplc="3AC29802">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49134B"/>
    <w:multiLevelType w:val="hybridMultilevel"/>
    <w:tmpl w:val="CD1073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7"/>
  </w:num>
  <w:num w:numId="5">
    <w:abstractNumId w:val="10"/>
  </w:num>
  <w:num w:numId="6">
    <w:abstractNumId w:val="14"/>
  </w:num>
  <w:num w:numId="7">
    <w:abstractNumId w:val="16"/>
  </w:num>
  <w:num w:numId="8">
    <w:abstractNumId w:val="4"/>
  </w:num>
  <w:num w:numId="9">
    <w:abstractNumId w:val="2"/>
  </w:num>
  <w:num w:numId="10">
    <w:abstractNumId w:val="28"/>
  </w:num>
  <w:num w:numId="11">
    <w:abstractNumId w:val="22"/>
  </w:num>
  <w:num w:numId="12">
    <w:abstractNumId w:val="8"/>
  </w:num>
  <w:num w:numId="13">
    <w:abstractNumId w:val="23"/>
  </w:num>
  <w:num w:numId="14">
    <w:abstractNumId w:val="5"/>
  </w:num>
  <w:num w:numId="15">
    <w:abstractNumId w:val="13"/>
  </w:num>
  <w:num w:numId="16">
    <w:abstractNumId w:val="26"/>
  </w:num>
  <w:num w:numId="17">
    <w:abstractNumId w:val="6"/>
  </w:num>
  <w:num w:numId="18">
    <w:abstractNumId w:val="27"/>
  </w:num>
  <w:num w:numId="19">
    <w:abstractNumId w:val="3"/>
  </w:num>
  <w:num w:numId="20">
    <w:abstractNumId w:val="20"/>
  </w:num>
  <w:num w:numId="21">
    <w:abstractNumId w:val="21"/>
  </w:num>
  <w:num w:numId="22">
    <w:abstractNumId w:val="25"/>
  </w:num>
  <w:num w:numId="23">
    <w:abstractNumId w:val="1"/>
  </w:num>
  <w:num w:numId="24">
    <w:abstractNumId w:val="18"/>
  </w:num>
  <w:num w:numId="25">
    <w:abstractNumId w:val="15"/>
  </w:num>
  <w:num w:numId="26">
    <w:abstractNumId w:val="7"/>
  </w:num>
  <w:num w:numId="27">
    <w:abstractNumId w:val="24"/>
  </w:num>
  <w:num w:numId="28">
    <w:abstractNumId w:val="12"/>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5C"/>
    <w:rsid w:val="00024825"/>
    <w:rsid w:val="000276AE"/>
    <w:rsid w:val="00070D1D"/>
    <w:rsid w:val="00093A6A"/>
    <w:rsid w:val="000D65F6"/>
    <w:rsid w:val="00100F1F"/>
    <w:rsid w:val="00105847"/>
    <w:rsid w:val="00127479"/>
    <w:rsid w:val="0013670A"/>
    <w:rsid w:val="001660C4"/>
    <w:rsid w:val="00176D71"/>
    <w:rsid w:val="0019241F"/>
    <w:rsid w:val="00197B89"/>
    <w:rsid w:val="001A15E4"/>
    <w:rsid w:val="001E33C2"/>
    <w:rsid w:val="001F5E10"/>
    <w:rsid w:val="00236395"/>
    <w:rsid w:val="002454D1"/>
    <w:rsid w:val="00246731"/>
    <w:rsid w:val="00260349"/>
    <w:rsid w:val="00260DB6"/>
    <w:rsid w:val="00270D73"/>
    <w:rsid w:val="002A723D"/>
    <w:rsid w:val="002C2340"/>
    <w:rsid w:val="00340071"/>
    <w:rsid w:val="00355C95"/>
    <w:rsid w:val="0038575D"/>
    <w:rsid w:val="003D273A"/>
    <w:rsid w:val="004039FB"/>
    <w:rsid w:val="00477E16"/>
    <w:rsid w:val="004A1315"/>
    <w:rsid w:val="00501981"/>
    <w:rsid w:val="005737B7"/>
    <w:rsid w:val="00580C29"/>
    <w:rsid w:val="005A62AD"/>
    <w:rsid w:val="005C067A"/>
    <w:rsid w:val="005C077B"/>
    <w:rsid w:val="005E3C3D"/>
    <w:rsid w:val="005F5E4B"/>
    <w:rsid w:val="006046A4"/>
    <w:rsid w:val="0062535A"/>
    <w:rsid w:val="00653D8D"/>
    <w:rsid w:val="00653DCD"/>
    <w:rsid w:val="006B7FCE"/>
    <w:rsid w:val="00705DB1"/>
    <w:rsid w:val="00764FC2"/>
    <w:rsid w:val="00790176"/>
    <w:rsid w:val="0079415C"/>
    <w:rsid w:val="00797514"/>
    <w:rsid w:val="007D55A8"/>
    <w:rsid w:val="00835BF3"/>
    <w:rsid w:val="00853CEF"/>
    <w:rsid w:val="00856A95"/>
    <w:rsid w:val="00872B09"/>
    <w:rsid w:val="008762C7"/>
    <w:rsid w:val="008E13F0"/>
    <w:rsid w:val="0092481F"/>
    <w:rsid w:val="00944EEC"/>
    <w:rsid w:val="00957F76"/>
    <w:rsid w:val="009A4853"/>
    <w:rsid w:val="009C0652"/>
    <w:rsid w:val="009D0B40"/>
    <w:rsid w:val="009E134F"/>
    <w:rsid w:val="00A640FC"/>
    <w:rsid w:val="00A67AEE"/>
    <w:rsid w:val="00A90F11"/>
    <w:rsid w:val="00AA3D68"/>
    <w:rsid w:val="00AB24E5"/>
    <w:rsid w:val="00AC023F"/>
    <w:rsid w:val="00AE0004"/>
    <w:rsid w:val="00B67908"/>
    <w:rsid w:val="00BE0E2F"/>
    <w:rsid w:val="00BF6B51"/>
    <w:rsid w:val="00C101F5"/>
    <w:rsid w:val="00C9454E"/>
    <w:rsid w:val="00CE08C2"/>
    <w:rsid w:val="00CF6471"/>
    <w:rsid w:val="00D02F2F"/>
    <w:rsid w:val="00D20F30"/>
    <w:rsid w:val="00D2601C"/>
    <w:rsid w:val="00D70789"/>
    <w:rsid w:val="00D91F81"/>
    <w:rsid w:val="00D95233"/>
    <w:rsid w:val="00DB1475"/>
    <w:rsid w:val="00E2461B"/>
    <w:rsid w:val="00EC44CB"/>
    <w:rsid w:val="00ED242E"/>
    <w:rsid w:val="00EF432B"/>
    <w:rsid w:val="00F069E1"/>
    <w:rsid w:val="00F1043F"/>
    <w:rsid w:val="00F83B14"/>
    <w:rsid w:val="00F9781D"/>
    <w:rsid w:val="00FA1420"/>
    <w:rsid w:val="00FA571C"/>
    <w:rsid w:val="00FB3431"/>
    <w:rsid w:val="00FC4894"/>
    <w:rsid w:val="00FD31EC"/>
    <w:rsid w:val="00FE6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4903D99D"/>
  <w15:docId w15:val="{A190611C-EC47-4E53-9012-06AA6D3C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71"/>
    <w:rPr>
      <w:sz w:val="24"/>
      <w:szCs w:val="24"/>
    </w:rPr>
  </w:style>
  <w:style w:type="paragraph" w:styleId="Titre1">
    <w:name w:val="heading 1"/>
    <w:basedOn w:val="Normal"/>
    <w:next w:val="Normal"/>
    <w:link w:val="Titre1Car"/>
    <w:qFormat/>
    <w:rsid w:val="00FB34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rsid w:val="00176D71"/>
    <w:pPr>
      <w:keepNext/>
      <w:ind w:left="720"/>
      <w:outlineLvl w:val="1"/>
    </w:pPr>
    <w:rPr>
      <w:i/>
      <w:iCs/>
      <w:sz w:val="22"/>
    </w:rPr>
  </w:style>
  <w:style w:type="paragraph" w:styleId="Titre3">
    <w:name w:val="heading 3"/>
    <w:basedOn w:val="Normal"/>
    <w:next w:val="Normal"/>
    <w:link w:val="Titre3Car"/>
    <w:semiHidden/>
    <w:unhideWhenUsed/>
    <w:qFormat/>
    <w:rsid w:val="00A640F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9415C"/>
    <w:pPr>
      <w:tabs>
        <w:tab w:val="center" w:pos="4536"/>
        <w:tab w:val="right" w:pos="9072"/>
      </w:tabs>
    </w:pPr>
  </w:style>
  <w:style w:type="paragraph" w:styleId="Pieddepage">
    <w:name w:val="footer"/>
    <w:basedOn w:val="Normal"/>
    <w:link w:val="PieddepageCar"/>
    <w:uiPriority w:val="99"/>
    <w:rsid w:val="0079415C"/>
    <w:pPr>
      <w:tabs>
        <w:tab w:val="center" w:pos="4536"/>
        <w:tab w:val="right" w:pos="9072"/>
      </w:tabs>
    </w:pPr>
  </w:style>
  <w:style w:type="paragraph" w:styleId="Textedebulles">
    <w:name w:val="Balloon Text"/>
    <w:basedOn w:val="Normal"/>
    <w:semiHidden/>
    <w:rsid w:val="00C101F5"/>
    <w:rPr>
      <w:rFonts w:ascii="Tahoma" w:hAnsi="Tahoma" w:cs="Tahoma"/>
      <w:sz w:val="16"/>
      <w:szCs w:val="16"/>
    </w:rPr>
  </w:style>
  <w:style w:type="character" w:styleId="Lienhypertexte">
    <w:name w:val="Hyperlink"/>
    <w:basedOn w:val="Policepardfaut"/>
    <w:uiPriority w:val="99"/>
    <w:rsid w:val="00F069E1"/>
    <w:rPr>
      <w:color w:val="0000FF"/>
      <w:u w:val="single"/>
    </w:rPr>
  </w:style>
  <w:style w:type="paragraph" w:styleId="Lgende">
    <w:name w:val="caption"/>
    <w:basedOn w:val="Normal"/>
    <w:next w:val="Normal"/>
    <w:qFormat/>
    <w:rsid w:val="00176D71"/>
    <w:rPr>
      <w:i/>
      <w:iCs/>
      <w:sz w:val="20"/>
    </w:rPr>
  </w:style>
  <w:style w:type="paragraph" w:styleId="Retraitcorpsdetexte">
    <w:name w:val="Body Text Indent"/>
    <w:basedOn w:val="Normal"/>
    <w:rsid w:val="00176D71"/>
    <w:pPr>
      <w:ind w:left="1560"/>
    </w:pPr>
  </w:style>
  <w:style w:type="paragraph" w:styleId="Retraitcorpsdetexte2">
    <w:name w:val="Body Text Indent 2"/>
    <w:basedOn w:val="Normal"/>
    <w:rsid w:val="00176D71"/>
    <w:pPr>
      <w:ind w:firstLine="708"/>
      <w:jc w:val="both"/>
    </w:pPr>
  </w:style>
  <w:style w:type="character" w:customStyle="1" w:styleId="Titre1Car">
    <w:name w:val="Titre 1 Car"/>
    <w:basedOn w:val="Policepardfaut"/>
    <w:link w:val="Titre1"/>
    <w:rsid w:val="00FB3431"/>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semiHidden/>
    <w:rsid w:val="00A640FC"/>
    <w:rPr>
      <w:rFonts w:asciiTheme="majorHAnsi" w:eastAsiaTheme="majorEastAsia" w:hAnsiTheme="majorHAnsi" w:cstheme="majorBidi"/>
      <w:b/>
      <w:bCs/>
      <w:color w:val="4F81BD" w:themeColor="accent1"/>
      <w:sz w:val="24"/>
      <w:szCs w:val="24"/>
    </w:rPr>
  </w:style>
  <w:style w:type="paragraph" w:styleId="Paragraphedeliste">
    <w:name w:val="List Paragraph"/>
    <w:basedOn w:val="Normal"/>
    <w:uiPriority w:val="34"/>
    <w:qFormat/>
    <w:rsid w:val="00F83B14"/>
    <w:pPr>
      <w:ind w:left="720"/>
      <w:contextualSpacing/>
    </w:pPr>
  </w:style>
  <w:style w:type="paragraph" w:styleId="Listepuces">
    <w:name w:val="List Bullet"/>
    <w:basedOn w:val="Normal"/>
    <w:uiPriority w:val="99"/>
    <w:unhideWhenUsed/>
    <w:rsid w:val="00D70789"/>
    <w:pPr>
      <w:numPr>
        <w:numId w:val="1"/>
      </w:numPr>
      <w:spacing w:line="276" w:lineRule="auto"/>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D7078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355C95"/>
    <w:pPr>
      <w:spacing w:after="120"/>
    </w:pPr>
  </w:style>
  <w:style w:type="character" w:customStyle="1" w:styleId="CorpsdetexteCar">
    <w:name w:val="Corps de texte Car"/>
    <w:basedOn w:val="Policepardfaut"/>
    <w:link w:val="Corpsdetexte"/>
    <w:rsid w:val="00355C95"/>
    <w:rPr>
      <w:sz w:val="24"/>
      <w:szCs w:val="24"/>
    </w:rPr>
  </w:style>
  <w:style w:type="character" w:customStyle="1" w:styleId="En-tteCar">
    <w:name w:val="En-tête Car"/>
    <w:basedOn w:val="Policepardfaut"/>
    <w:link w:val="En-tte"/>
    <w:uiPriority w:val="99"/>
    <w:rsid w:val="00AA3D68"/>
    <w:rPr>
      <w:sz w:val="24"/>
      <w:szCs w:val="24"/>
    </w:rPr>
  </w:style>
  <w:style w:type="character" w:customStyle="1" w:styleId="PieddepageCar">
    <w:name w:val="Pied de page Car"/>
    <w:basedOn w:val="Policepardfaut"/>
    <w:link w:val="Pieddepage"/>
    <w:uiPriority w:val="99"/>
    <w:rsid w:val="00AA3D68"/>
    <w:rPr>
      <w:sz w:val="24"/>
      <w:szCs w:val="24"/>
    </w:rPr>
  </w:style>
  <w:style w:type="paragraph" w:styleId="NormalWeb">
    <w:name w:val="Normal (Web)"/>
    <w:basedOn w:val="Normal"/>
    <w:uiPriority w:val="99"/>
    <w:unhideWhenUsed/>
    <w:rsid w:val="009E134F"/>
    <w:pPr>
      <w:spacing w:before="100" w:beforeAutospacing="1" w:after="100" w:afterAutospacing="1"/>
    </w:pPr>
  </w:style>
  <w:style w:type="paragraph" w:customStyle="1" w:styleId="Default">
    <w:name w:val="Default"/>
    <w:rsid w:val="009E134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0220">
      <w:bodyDiv w:val="1"/>
      <w:marLeft w:val="0"/>
      <w:marRight w:val="0"/>
      <w:marTop w:val="0"/>
      <w:marBottom w:val="0"/>
      <w:divBdr>
        <w:top w:val="none" w:sz="0" w:space="0" w:color="auto"/>
        <w:left w:val="none" w:sz="0" w:space="0" w:color="auto"/>
        <w:bottom w:val="none" w:sz="0" w:space="0" w:color="auto"/>
        <w:right w:val="none" w:sz="0" w:space="0" w:color="auto"/>
      </w:divBdr>
    </w:div>
    <w:div w:id="1029374533">
      <w:bodyDiv w:val="1"/>
      <w:marLeft w:val="0"/>
      <w:marRight w:val="0"/>
      <w:marTop w:val="0"/>
      <w:marBottom w:val="0"/>
      <w:divBdr>
        <w:top w:val="none" w:sz="0" w:space="0" w:color="auto"/>
        <w:left w:val="none" w:sz="0" w:space="0" w:color="auto"/>
        <w:bottom w:val="none" w:sz="0" w:space="0" w:color="auto"/>
        <w:right w:val="none" w:sz="0" w:space="0" w:color="auto"/>
      </w:divBdr>
    </w:div>
    <w:div w:id="1576696129">
      <w:bodyDiv w:val="1"/>
      <w:marLeft w:val="0"/>
      <w:marRight w:val="0"/>
      <w:marTop w:val="0"/>
      <w:marBottom w:val="0"/>
      <w:divBdr>
        <w:top w:val="none" w:sz="0" w:space="0" w:color="auto"/>
        <w:left w:val="none" w:sz="0" w:space="0" w:color="auto"/>
        <w:bottom w:val="none" w:sz="0" w:space="0" w:color="auto"/>
        <w:right w:val="none" w:sz="0" w:space="0" w:color="auto"/>
      </w:divBdr>
    </w:div>
    <w:div w:id="16051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cdg63.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1568</Words>
  <Characters>8373</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cblettery</dc:creator>
  <cp:lastModifiedBy>Guillaume Joubert</cp:lastModifiedBy>
  <cp:revision>2</cp:revision>
  <cp:lastPrinted>2020-03-23T10:42:00Z</cp:lastPrinted>
  <dcterms:created xsi:type="dcterms:W3CDTF">2022-09-07T06:59:00Z</dcterms:created>
  <dcterms:modified xsi:type="dcterms:W3CDTF">2022-09-07T06:59:00Z</dcterms:modified>
</cp:coreProperties>
</file>